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0494" w14:textId="77777777" w:rsidR="004B02BD" w:rsidRPr="006505C2" w:rsidRDefault="004B02BD" w:rsidP="008256B5">
      <w:pPr>
        <w:pStyle w:val="Title"/>
        <w:jc w:val="center"/>
        <w:rPr>
          <w:rFonts w:ascii="Calibri" w:hAnsi="Calibri" w:cs="Calibri"/>
        </w:rPr>
      </w:pPr>
      <w:r w:rsidRPr="006505C2">
        <w:rPr>
          <w:rFonts w:ascii="Calibri" w:hAnsi="Calibri" w:cs="Calibri"/>
        </w:rPr>
        <w:t>CLIENT CATEGORIZATION POLICY</w:t>
      </w:r>
    </w:p>
    <w:p w14:paraId="3305892C" w14:textId="77777777" w:rsidR="004B02BD" w:rsidRPr="006505C2" w:rsidRDefault="004B02BD" w:rsidP="008256B5">
      <w:pPr>
        <w:shd w:val="clear" w:color="auto" w:fill="FFFFFF"/>
        <w:spacing w:before="240" w:after="240" w:line="300" w:lineRule="atLeast"/>
        <w:jc w:val="both"/>
        <w:textAlignment w:val="baseline"/>
        <w:rPr>
          <w:rFonts w:ascii="Calibri" w:eastAsia="Times New Roman" w:hAnsi="Calibri" w:cs="Calibri"/>
        </w:rPr>
      </w:pPr>
      <w:r w:rsidRPr="006505C2">
        <w:rPr>
          <w:rFonts w:ascii="Calibri" w:eastAsia="Times New Roman" w:hAnsi="Calibri" w:cs="Calibri"/>
        </w:rPr>
        <w:t> </w:t>
      </w:r>
    </w:p>
    <w:p w14:paraId="766C1A93" w14:textId="34910F6D" w:rsidR="004B02BD" w:rsidRPr="006505C2" w:rsidRDefault="004B02BD" w:rsidP="000609B6">
      <w:pPr>
        <w:shd w:val="clear" w:color="auto" w:fill="FFFFFF"/>
        <w:spacing w:after="0" w:line="240" w:lineRule="atLeast"/>
        <w:textAlignment w:val="baseline"/>
        <w:outlineLvl w:val="4"/>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 xml:space="preserve">In the event of a conflict between </w:t>
      </w:r>
      <w:r w:rsidR="005B623A" w:rsidRPr="006505C2">
        <w:rPr>
          <w:rFonts w:ascii="Calibri" w:eastAsia="Times New Roman" w:hAnsi="Calibri" w:cs="Calibri"/>
          <w:bdr w:val="none" w:sz="0" w:space="0" w:color="auto" w:frame="1"/>
        </w:rPr>
        <w:t>XCM Capital Markets</w:t>
      </w:r>
      <w:r w:rsidRPr="006505C2">
        <w:rPr>
          <w:rFonts w:ascii="Calibri" w:eastAsia="Times New Roman" w:hAnsi="Calibri" w:cs="Calibri"/>
          <w:bdr w:val="none" w:sz="0" w:space="0" w:color="auto" w:frame="1"/>
        </w:rPr>
        <w:t xml:space="preserve"> and a Client, terms expressed in English and expressed in any other language, the terms </w:t>
      </w:r>
      <w:r w:rsidR="008C6E65" w:rsidRPr="006505C2">
        <w:rPr>
          <w:rFonts w:ascii="Calibri" w:eastAsia="Times New Roman" w:hAnsi="Calibri" w:cs="Calibri"/>
          <w:bdr w:val="none" w:sz="0" w:space="0" w:color="auto" w:frame="1"/>
        </w:rPr>
        <w:t>described</w:t>
      </w:r>
      <w:r w:rsidRPr="006505C2">
        <w:rPr>
          <w:rFonts w:ascii="Calibri" w:eastAsia="Times New Roman" w:hAnsi="Calibri" w:cs="Calibri"/>
          <w:bdr w:val="none" w:sz="0" w:space="0" w:color="auto" w:frame="1"/>
        </w:rPr>
        <w:t xml:space="preserve"> in English shall prevail over those expressed in any other language.</w:t>
      </w:r>
      <w:r w:rsidRPr="006505C2">
        <w:rPr>
          <w:rFonts w:ascii="Calibri" w:eastAsia="Times New Roman" w:hAnsi="Calibri" w:cs="Calibri"/>
          <w:bdr w:val="none" w:sz="0" w:space="0" w:color="auto" w:frame="1"/>
        </w:rPr>
        <w:br/>
      </w:r>
    </w:p>
    <w:p w14:paraId="2C445F15" w14:textId="470B7E07" w:rsidR="004B02BD" w:rsidRPr="006505C2" w:rsidRDefault="005B623A" w:rsidP="008256B5">
      <w:pPr>
        <w:shd w:val="clear" w:color="auto" w:fill="FFFFFF"/>
        <w:spacing w:before="240" w:after="240" w:line="300" w:lineRule="atLeast"/>
        <w:jc w:val="both"/>
        <w:textAlignment w:val="baseline"/>
        <w:outlineLvl w:val="5"/>
        <w:rPr>
          <w:rFonts w:ascii="Calibri" w:eastAsia="Times New Roman" w:hAnsi="Calibri" w:cs="Calibri"/>
        </w:rPr>
      </w:pPr>
      <w:r w:rsidRPr="006505C2">
        <w:rPr>
          <w:rFonts w:ascii="Calibri" w:eastAsia="Times New Roman" w:hAnsi="Calibri" w:cs="Calibri"/>
          <w:bdr w:val="none" w:sz="0" w:space="0" w:color="auto" w:frame="1"/>
        </w:rPr>
        <w:t>XCM Capital Markets</w:t>
      </w:r>
      <w:r w:rsidR="004B02BD" w:rsidRPr="006505C2">
        <w:rPr>
          <w:rFonts w:ascii="Calibri" w:eastAsia="Times New Roman" w:hAnsi="Calibri" w:cs="Calibri"/>
          <w:bdr w:val="none" w:sz="0" w:space="0" w:color="auto" w:frame="1"/>
        </w:rPr>
        <w:t>. (hereinafter the “</w:t>
      </w:r>
      <w:r w:rsidR="004B02BD" w:rsidRPr="006505C2">
        <w:rPr>
          <w:rFonts w:ascii="Calibri" w:eastAsia="Times New Roman" w:hAnsi="Calibri" w:cs="Calibri"/>
          <w:b/>
          <w:bCs/>
          <w:bdr w:val="none" w:sz="0" w:space="0" w:color="auto" w:frame="1"/>
        </w:rPr>
        <w:t>Company</w:t>
      </w:r>
      <w:r w:rsidR="004B02BD" w:rsidRPr="006505C2">
        <w:rPr>
          <w:rFonts w:ascii="Calibri" w:eastAsia="Times New Roman" w:hAnsi="Calibri" w:cs="Calibri"/>
          <w:bdr w:val="none" w:sz="0" w:space="0" w:color="auto" w:frame="1"/>
        </w:rPr>
        <w:t xml:space="preserve">”) is required to categorize its Clients into one of the following three categories: retail, professional or eligible </w:t>
      </w:r>
      <w:r w:rsidR="008C6E65" w:rsidRPr="006505C2">
        <w:rPr>
          <w:rFonts w:ascii="Calibri" w:eastAsia="Times New Roman" w:hAnsi="Calibri" w:cs="Calibri"/>
          <w:bdr w:val="none" w:sz="0" w:space="0" w:color="auto" w:frame="1"/>
        </w:rPr>
        <w:t>counterparty</w:t>
      </w:r>
      <w:r w:rsidR="004B02BD" w:rsidRPr="006505C2">
        <w:rPr>
          <w:rFonts w:ascii="Calibri" w:eastAsia="Times New Roman" w:hAnsi="Calibri" w:cs="Calibri"/>
          <w:bdr w:val="none" w:sz="0" w:space="0" w:color="auto" w:frame="1"/>
        </w:rPr>
        <w:t>.</w:t>
      </w:r>
      <w:r w:rsidR="008C6E65" w:rsidRPr="006505C2">
        <w:rPr>
          <w:rFonts w:ascii="Calibri" w:eastAsia="Times New Roman" w:hAnsi="Calibri" w:cs="Calibri"/>
          <w:bdr w:val="none" w:sz="0" w:space="0" w:color="auto" w:frame="1"/>
        </w:rPr>
        <w:t xml:space="preserve"> Unless otherwise expressed, all Clients are, by default, classified as Retail Clients.</w:t>
      </w:r>
    </w:p>
    <w:p w14:paraId="56006ED6" w14:textId="5F88AFE8" w:rsidR="004B02BD" w:rsidRPr="006505C2" w:rsidRDefault="002C28EC" w:rsidP="008256B5">
      <w:pPr>
        <w:pStyle w:val="Subtitle"/>
        <w:numPr>
          <w:ilvl w:val="0"/>
          <w:numId w:val="1"/>
        </w:numPr>
        <w:jc w:val="both"/>
        <w:rPr>
          <w:rFonts w:ascii="Calibri" w:eastAsia="Times New Roman" w:hAnsi="Calibri" w:cs="Calibri"/>
          <w:color w:val="auto"/>
          <w:bdr w:val="none" w:sz="0" w:space="0" w:color="auto" w:frame="1"/>
        </w:rPr>
      </w:pPr>
      <w:r>
        <w:rPr>
          <w:rFonts w:ascii="Calibri" w:eastAsia="Times New Roman" w:hAnsi="Calibri" w:cs="Calibri"/>
          <w:color w:val="auto"/>
          <w:bdr w:val="none" w:sz="0" w:space="0" w:color="auto" w:frame="1"/>
        </w:rPr>
        <w:t>Client Classification</w:t>
      </w:r>
    </w:p>
    <w:p w14:paraId="69A8E926" w14:textId="7C333BE2" w:rsidR="004B02BD" w:rsidRPr="006505C2" w:rsidRDefault="008C6E65" w:rsidP="008256B5">
      <w:pPr>
        <w:shd w:val="clear" w:color="auto" w:fill="FFFFFF"/>
        <w:spacing w:before="240" w:after="240" w:line="300" w:lineRule="atLeast"/>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Before</w:t>
      </w:r>
      <w:r w:rsidR="004B02BD" w:rsidRPr="006505C2">
        <w:rPr>
          <w:rFonts w:ascii="Calibri" w:eastAsia="Times New Roman" w:hAnsi="Calibri" w:cs="Calibri"/>
          <w:bdr w:val="none" w:sz="0" w:space="0" w:color="auto" w:frame="1"/>
        </w:rPr>
        <w:t xml:space="preserve"> engaging in business </w:t>
      </w:r>
      <w:r w:rsidRPr="006505C2">
        <w:rPr>
          <w:rFonts w:ascii="Calibri" w:eastAsia="Times New Roman" w:hAnsi="Calibri" w:cs="Calibri"/>
          <w:bdr w:val="none" w:sz="0" w:space="0" w:color="auto" w:frame="1"/>
        </w:rPr>
        <w:t>relationships</w:t>
      </w:r>
      <w:r w:rsidR="004B02BD" w:rsidRPr="006505C2">
        <w:rPr>
          <w:rFonts w:ascii="Calibri" w:eastAsia="Times New Roman" w:hAnsi="Calibri" w:cs="Calibri"/>
          <w:bdr w:val="none" w:sz="0" w:space="0" w:color="auto" w:frame="1"/>
        </w:rPr>
        <w:t xml:space="preserve"> with its potential clients,</w:t>
      </w:r>
      <w:r w:rsidRPr="006505C2">
        <w:rPr>
          <w:rFonts w:ascii="Calibri" w:eastAsia="Times New Roman" w:hAnsi="Calibri" w:cs="Calibri"/>
          <w:bdr w:val="none" w:sz="0" w:space="0" w:color="auto" w:frame="1"/>
        </w:rPr>
        <w:t xml:space="preserve"> upon receiving a request from the client in case the Company</w:t>
      </w:r>
      <w:r w:rsidR="004B02BD" w:rsidRPr="006505C2">
        <w:rPr>
          <w:rFonts w:ascii="Calibri" w:eastAsia="Times New Roman" w:hAnsi="Calibri" w:cs="Calibri"/>
          <w:bdr w:val="none" w:sz="0" w:space="0" w:color="auto" w:frame="1"/>
        </w:rPr>
        <w:t xml:space="preserve"> </w:t>
      </w:r>
      <w:r w:rsidRPr="006505C2">
        <w:rPr>
          <w:rFonts w:ascii="Calibri" w:eastAsia="Times New Roman" w:hAnsi="Calibri" w:cs="Calibri"/>
          <w:bdr w:val="none" w:sz="0" w:space="0" w:color="auto" w:frame="1"/>
        </w:rPr>
        <w:t>may inform</w:t>
      </w:r>
      <w:r w:rsidR="004B02BD" w:rsidRPr="006505C2">
        <w:rPr>
          <w:rFonts w:ascii="Calibri" w:eastAsia="Times New Roman" w:hAnsi="Calibri" w:cs="Calibri"/>
          <w:bdr w:val="none" w:sz="0" w:space="0" w:color="auto" w:frame="1"/>
        </w:rPr>
        <w:t xml:space="preserve"> the potential clients of the </w:t>
      </w:r>
      <w:r w:rsidRPr="006505C2">
        <w:rPr>
          <w:rFonts w:ascii="Calibri" w:eastAsia="Times New Roman" w:hAnsi="Calibri" w:cs="Calibri"/>
          <w:bdr w:val="none" w:sz="0" w:space="0" w:color="auto" w:frame="1"/>
        </w:rPr>
        <w:t>client’s</w:t>
      </w:r>
      <w:r w:rsidR="004B02BD" w:rsidRPr="006505C2">
        <w:rPr>
          <w:rFonts w:ascii="Calibri" w:eastAsia="Times New Roman" w:hAnsi="Calibri" w:cs="Calibri"/>
          <w:bdr w:val="none" w:sz="0" w:space="0" w:color="auto" w:frame="1"/>
        </w:rPr>
        <w:t xml:space="preserve"> </w:t>
      </w:r>
      <w:r w:rsidRPr="006505C2">
        <w:rPr>
          <w:rFonts w:ascii="Calibri" w:eastAsia="Times New Roman" w:hAnsi="Calibri" w:cs="Calibri"/>
          <w:bdr w:val="none" w:sz="0" w:space="0" w:color="auto" w:frame="1"/>
        </w:rPr>
        <w:t>classifications</w:t>
      </w:r>
      <w:r w:rsidR="004B02BD" w:rsidRPr="006505C2">
        <w:rPr>
          <w:rFonts w:ascii="Calibri" w:eastAsia="Times New Roman" w:hAnsi="Calibri" w:cs="Calibri"/>
          <w:bdr w:val="none" w:sz="0" w:space="0" w:color="auto" w:frame="1"/>
        </w:rPr>
        <w:t xml:space="preserve"> </w:t>
      </w:r>
      <w:r w:rsidRPr="006505C2">
        <w:rPr>
          <w:rFonts w:ascii="Calibri" w:eastAsia="Times New Roman" w:hAnsi="Calibri" w:cs="Calibri"/>
          <w:bdr w:val="none" w:sz="0" w:space="0" w:color="auto" w:frame="1"/>
        </w:rPr>
        <w:t>used</w:t>
      </w:r>
      <w:r w:rsidR="004B02BD" w:rsidRPr="006505C2">
        <w:rPr>
          <w:rFonts w:ascii="Calibri" w:eastAsia="Times New Roman" w:hAnsi="Calibri" w:cs="Calibri"/>
          <w:bdr w:val="none" w:sz="0" w:space="0" w:color="auto" w:frame="1"/>
        </w:rPr>
        <w:t xml:space="preserve"> by the </w:t>
      </w:r>
      <w:r w:rsidRPr="006505C2">
        <w:rPr>
          <w:rFonts w:ascii="Calibri" w:eastAsia="Times New Roman" w:hAnsi="Calibri" w:cs="Calibri"/>
          <w:bdr w:val="none" w:sz="0" w:space="0" w:color="auto" w:frame="1"/>
        </w:rPr>
        <w:t>Company. As such, it informs</w:t>
      </w:r>
      <w:r w:rsidR="004B02BD" w:rsidRPr="006505C2">
        <w:rPr>
          <w:rFonts w:ascii="Calibri" w:eastAsia="Times New Roman" w:hAnsi="Calibri" w:cs="Calibri"/>
          <w:bdr w:val="none" w:sz="0" w:space="0" w:color="auto" w:frame="1"/>
        </w:rPr>
        <w:t xml:space="preserve"> them about the category in which </w:t>
      </w:r>
      <w:r w:rsidRPr="006505C2">
        <w:rPr>
          <w:rFonts w:ascii="Calibri" w:eastAsia="Times New Roman" w:hAnsi="Calibri" w:cs="Calibri"/>
          <w:bdr w:val="none" w:sz="0" w:space="0" w:color="auto" w:frame="1"/>
        </w:rPr>
        <w:t>the Company initially classifies them</w:t>
      </w:r>
      <w:r w:rsidR="004B02BD" w:rsidRPr="006505C2">
        <w:rPr>
          <w:rFonts w:ascii="Calibri" w:eastAsia="Times New Roman" w:hAnsi="Calibri" w:cs="Calibri"/>
          <w:bdr w:val="none" w:sz="0" w:space="0" w:color="auto" w:frame="1"/>
        </w:rPr>
        <w:t>. Clients shall be categorized as follows based on the criteria outlined below:</w:t>
      </w:r>
    </w:p>
    <w:p w14:paraId="100535BE" w14:textId="291F7010" w:rsidR="004B02BD" w:rsidRPr="006505C2" w:rsidRDefault="004B02BD" w:rsidP="008256B5">
      <w:pPr>
        <w:shd w:val="clear" w:color="auto" w:fill="FFFFFF"/>
        <w:spacing w:before="240" w:after="240" w:line="300" w:lineRule="atLeast"/>
        <w:jc w:val="both"/>
        <w:textAlignment w:val="baseline"/>
        <w:outlineLvl w:val="5"/>
        <w:rPr>
          <w:rStyle w:val="SubtleEmphasis"/>
          <w:rFonts w:ascii="Calibri" w:hAnsi="Calibri" w:cs="Calibri"/>
          <w:color w:val="auto"/>
        </w:rPr>
      </w:pPr>
      <w:r w:rsidRPr="006505C2">
        <w:rPr>
          <w:rStyle w:val="SubtleEmphasis"/>
          <w:rFonts w:ascii="Calibri" w:hAnsi="Calibri" w:cs="Calibri"/>
          <w:color w:val="auto"/>
        </w:rPr>
        <w:t xml:space="preserve">a. Eligible </w:t>
      </w:r>
      <w:r w:rsidR="008C6E65" w:rsidRPr="006505C2">
        <w:rPr>
          <w:rStyle w:val="SubtleEmphasis"/>
          <w:rFonts w:ascii="Calibri" w:hAnsi="Calibri" w:cs="Calibri"/>
          <w:color w:val="auto"/>
        </w:rPr>
        <w:t>Counterparties</w:t>
      </w:r>
    </w:p>
    <w:p w14:paraId="32EB72D2" w14:textId="4B670168" w:rsidR="004B02BD" w:rsidRPr="006505C2" w:rsidRDefault="004B02BD" w:rsidP="008256B5">
      <w:pPr>
        <w:shd w:val="clear" w:color="auto" w:fill="FFFFFF"/>
        <w:spacing w:before="240" w:after="240" w:line="300" w:lineRule="atLeast"/>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 xml:space="preserve">The </w:t>
      </w:r>
      <w:r w:rsidR="008C6E65" w:rsidRPr="006505C2">
        <w:rPr>
          <w:rFonts w:ascii="Calibri" w:eastAsia="Times New Roman" w:hAnsi="Calibri" w:cs="Calibri"/>
          <w:bdr w:val="none" w:sz="0" w:space="0" w:color="auto" w:frame="1"/>
        </w:rPr>
        <w:t>Company</w:t>
      </w:r>
      <w:r w:rsidRPr="006505C2">
        <w:rPr>
          <w:rFonts w:ascii="Calibri" w:eastAsia="Times New Roman" w:hAnsi="Calibri" w:cs="Calibri"/>
          <w:bdr w:val="none" w:sz="0" w:space="0" w:color="auto" w:frame="1"/>
        </w:rPr>
        <w:t xml:space="preserve">, when dealing with eligible </w:t>
      </w:r>
      <w:r w:rsidR="008C6E65" w:rsidRPr="006505C2">
        <w:rPr>
          <w:rFonts w:ascii="Calibri" w:eastAsia="Times New Roman" w:hAnsi="Calibri" w:cs="Calibri"/>
          <w:bdr w:val="none" w:sz="0" w:space="0" w:color="auto" w:frame="1"/>
        </w:rPr>
        <w:t>counterparties</w:t>
      </w:r>
      <w:r w:rsidRPr="006505C2">
        <w:rPr>
          <w:rFonts w:ascii="Calibri" w:eastAsia="Times New Roman" w:hAnsi="Calibri" w:cs="Calibri"/>
          <w:bdr w:val="none" w:sz="0" w:space="0" w:color="auto" w:frame="1"/>
        </w:rPr>
        <w:t xml:space="preserve">, is exempted from important obligations under </w:t>
      </w:r>
      <w:r w:rsidR="008C6E65" w:rsidRPr="006505C2">
        <w:rPr>
          <w:rFonts w:ascii="Calibri" w:eastAsia="Times New Roman" w:hAnsi="Calibri" w:cs="Calibri"/>
          <w:bdr w:val="none" w:sz="0" w:space="0" w:color="auto" w:frame="1"/>
        </w:rPr>
        <w:t xml:space="preserve">the </w:t>
      </w:r>
      <w:r w:rsidRPr="006505C2">
        <w:rPr>
          <w:rFonts w:ascii="Calibri" w:eastAsia="Times New Roman" w:hAnsi="Calibri" w:cs="Calibri"/>
          <w:bdr w:val="none" w:sz="0" w:space="0" w:color="auto" w:frame="1"/>
        </w:rPr>
        <w:t xml:space="preserve">conduct of business rules, best execution rules, </w:t>
      </w:r>
      <w:r w:rsidR="008C6E65" w:rsidRPr="006505C2">
        <w:rPr>
          <w:rFonts w:ascii="Calibri" w:eastAsia="Times New Roman" w:hAnsi="Calibri" w:cs="Calibri"/>
          <w:bdr w:val="none" w:sz="0" w:space="0" w:color="auto" w:frame="1"/>
        </w:rPr>
        <w:t xml:space="preserve">and </w:t>
      </w:r>
      <w:r w:rsidRPr="006505C2">
        <w:rPr>
          <w:rFonts w:ascii="Calibri" w:eastAsia="Times New Roman" w:hAnsi="Calibri" w:cs="Calibri"/>
          <w:bdr w:val="none" w:sz="0" w:space="0" w:color="auto" w:frame="1"/>
        </w:rPr>
        <w:t>client order handling rules.</w:t>
      </w:r>
    </w:p>
    <w:p w14:paraId="25EC74FD" w14:textId="0C72EE8D" w:rsidR="008C6E65" w:rsidRPr="006505C2" w:rsidRDefault="004B02BD" w:rsidP="008256B5">
      <w:pPr>
        <w:shd w:val="clear" w:color="auto" w:fill="FFFFFF"/>
        <w:spacing w:before="240" w:after="240" w:line="300" w:lineRule="atLeast"/>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 xml:space="preserve">For that purpose, eligible </w:t>
      </w:r>
      <w:r w:rsidR="008C6E65" w:rsidRPr="006505C2">
        <w:rPr>
          <w:rFonts w:ascii="Calibri" w:eastAsia="Times New Roman" w:hAnsi="Calibri" w:cs="Calibri"/>
          <w:bdr w:val="none" w:sz="0" w:space="0" w:color="auto" w:frame="1"/>
        </w:rPr>
        <w:t>counterparties</w:t>
      </w:r>
      <w:r w:rsidRPr="006505C2">
        <w:rPr>
          <w:rFonts w:ascii="Calibri" w:eastAsia="Times New Roman" w:hAnsi="Calibri" w:cs="Calibri"/>
          <w:bdr w:val="none" w:sz="0" w:space="0" w:color="auto" w:frame="1"/>
        </w:rPr>
        <w:t xml:space="preserve"> may </w:t>
      </w:r>
      <w:r w:rsidR="008C6E65" w:rsidRPr="006505C2">
        <w:rPr>
          <w:rFonts w:ascii="Calibri" w:eastAsia="Times New Roman" w:hAnsi="Calibri" w:cs="Calibri"/>
          <w:bdr w:val="none" w:sz="0" w:space="0" w:color="auto" w:frame="1"/>
        </w:rPr>
        <w:t>fall</w:t>
      </w:r>
      <w:r w:rsidRPr="006505C2">
        <w:rPr>
          <w:rFonts w:ascii="Calibri" w:eastAsia="Times New Roman" w:hAnsi="Calibri" w:cs="Calibri"/>
          <w:bdr w:val="none" w:sz="0" w:space="0" w:color="auto" w:frame="1"/>
        </w:rPr>
        <w:t xml:space="preserve"> within the following categories:</w:t>
      </w:r>
    </w:p>
    <w:p w14:paraId="021E88CF" w14:textId="539F82D5" w:rsidR="008C6E65" w:rsidRPr="006505C2" w:rsidRDefault="004B02BD" w:rsidP="008256B5">
      <w:pPr>
        <w:pStyle w:val="ListParagraph"/>
        <w:numPr>
          <w:ilvl w:val="5"/>
          <w:numId w:val="2"/>
        </w:numPr>
        <w:shd w:val="clear" w:color="auto" w:fill="FFFFFF"/>
        <w:spacing w:before="240" w:after="240" w:line="300" w:lineRule="atLeast"/>
        <w:ind w:left="851"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 xml:space="preserve">Investment </w:t>
      </w:r>
      <w:r w:rsidR="008C6E65" w:rsidRPr="006505C2">
        <w:rPr>
          <w:rFonts w:ascii="Calibri" w:eastAsia="Times New Roman" w:hAnsi="Calibri" w:cs="Calibri"/>
          <w:bdr w:val="none" w:sz="0" w:space="0" w:color="auto" w:frame="1"/>
        </w:rPr>
        <w:t>firms.</w:t>
      </w:r>
    </w:p>
    <w:p w14:paraId="41930D53" w14:textId="22752BDB" w:rsidR="008C6E65" w:rsidRPr="006505C2" w:rsidRDefault="004B02BD" w:rsidP="008256B5">
      <w:pPr>
        <w:pStyle w:val="ListParagraph"/>
        <w:numPr>
          <w:ilvl w:val="5"/>
          <w:numId w:val="2"/>
        </w:numPr>
        <w:shd w:val="clear" w:color="auto" w:fill="FFFFFF"/>
        <w:spacing w:before="240" w:after="240" w:line="300" w:lineRule="atLeast"/>
        <w:ind w:left="851"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 xml:space="preserve">Credit </w:t>
      </w:r>
      <w:r w:rsidR="008C6E65" w:rsidRPr="006505C2">
        <w:rPr>
          <w:rFonts w:ascii="Calibri" w:eastAsia="Times New Roman" w:hAnsi="Calibri" w:cs="Calibri"/>
          <w:bdr w:val="none" w:sz="0" w:space="0" w:color="auto" w:frame="1"/>
        </w:rPr>
        <w:t>institutions.</w:t>
      </w:r>
    </w:p>
    <w:p w14:paraId="45B8B9F9" w14:textId="77777777" w:rsidR="008C6E65" w:rsidRPr="006505C2" w:rsidRDefault="004B02BD" w:rsidP="008256B5">
      <w:pPr>
        <w:pStyle w:val="ListParagraph"/>
        <w:numPr>
          <w:ilvl w:val="5"/>
          <w:numId w:val="2"/>
        </w:numPr>
        <w:shd w:val="clear" w:color="auto" w:fill="FFFFFF"/>
        <w:spacing w:before="240" w:after="240" w:line="300" w:lineRule="atLeast"/>
        <w:ind w:left="851"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Insurance companies</w:t>
      </w:r>
    </w:p>
    <w:p w14:paraId="49C2BF35" w14:textId="5F2A43E5" w:rsidR="008C6E65" w:rsidRPr="006505C2" w:rsidRDefault="004B02BD" w:rsidP="008256B5">
      <w:pPr>
        <w:pStyle w:val="ListParagraph"/>
        <w:numPr>
          <w:ilvl w:val="5"/>
          <w:numId w:val="2"/>
        </w:numPr>
        <w:shd w:val="clear" w:color="auto" w:fill="FFFFFF"/>
        <w:spacing w:before="240" w:after="240" w:line="300" w:lineRule="atLeast"/>
        <w:ind w:left="851"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 xml:space="preserve">UCITS and their management </w:t>
      </w:r>
      <w:r w:rsidR="008C6E65" w:rsidRPr="006505C2">
        <w:rPr>
          <w:rFonts w:ascii="Calibri" w:eastAsia="Times New Roman" w:hAnsi="Calibri" w:cs="Calibri"/>
          <w:bdr w:val="none" w:sz="0" w:space="0" w:color="auto" w:frame="1"/>
        </w:rPr>
        <w:t>companies.</w:t>
      </w:r>
    </w:p>
    <w:p w14:paraId="04D649C6" w14:textId="210A52E4" w:rsidR="008C6E65" w:rsidRPr="006505C2" w:rsidRDefault="004B02BD" w:rsidP="008256B5">
      <w:pPr>
        <w:pStyle w:val="ListParagraph"/>
        <w:numPr>
          <w:ilvl w:val="5"/>
          <w:numId w:val="2"/>
        </w:numPr>
        <w:shd w:val="clear" w:color="auto" w:fill="FFFFFF"/>
        <w:spacing w:before="240" w:after="240" w:line="300" w:lineRule="atLeast"/>
        <w:ind w:left="851"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 xml:space="preserve">Pension funds and their management </w:t>
      </w:r>
      <w:r w:rsidR="008C6E65" w:rsidRPr="006505C2">
        <w:rPr>
          <w:rFonts w:ascii="Calibri" w:eastAsia="Times New Roman" w:hAnsi="Calibri" w:cs="Calibri"/>
          <w:bdr w:val="none" w:sz="0" w:space="0" w:color="auto" w:frame="1"/>
        </w:rPr>
        <w:t>companies.</w:t>
      </w:r>
    </w:p>
    <w:p w14:paraId="305BF192" w14:textId="30364B60" w:rsidR="008C6E65" w:rsidRPr="006505C2" w:rsidRDefault="004B02BD" w:rsidP="008256B5">
      <w:pPr>
        <w:pStyle w:val="ListParagraph"/>
        <w:numPr>
          <w:ilvl w:val="5"/>
          <w:numId w:val="2"/>
        </w:numPr>
        <w:shd w:val="clear" w:color="auto" w:fill="FFFFFF"/>
        <w:spacing w:before="240" w:after="240" w:line="300" w:lineRule="atLeast"/>
        <w:ind w:left="851"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 xml:space="preserve">Other financial institutions </w:t>
      </w:r>
      <w:r w:rsidR="008C6E65" w:rsidRPr="006505C2">
        <w:rPr>
          <w:rFonts w:ascii="Calibri" w:eastAsia="Times New Roman" w:hAnsi="Calibri" w:cs="Calibri"/>
          <w:bdr w:val="none" w:sz="0" w:space="0" w:color="auto" w:frame="1"/>
        </w:rPr>
        <w:t xml:space="preserve">are </w:t>
      </w:r>
      <w:r w:rsidRPr="006505C2">
        <w:rPr>
          <w:rFonts w:ascii="Calibri" w:eastAsia="Times New Roman" w:hAnsi="Calibri" w:cs="Calibri"/>
          <w:bdr w:val="none" w:sz="0" w:space="0" w:color="auto" w:frame="1"/>
        </w:rPr>
        <w:t xml:space="preserve">authorized or regulated under community or national </w:t>
      </w:r>
      <w:r w:rsidR="008C6E65" w:rsidRPr="006505C2">
        <w:rPr>
          <w:rFonts w:ascii="Calibri" w:eastAsia="Times New Roman" w:hAnsi="Calibri" w:cs="Calibri"/>
          <w:bdr w:val="none" w:sz="0" w:space="0" w:color="auto" w:frame="1"/>
        </w:rPr>
        <w:t>law.</w:t>
      </w:r>
    </w:p>
    <w:p w14:paraId="117DB297" w14:textId="44D05AEC" w:rsidR="008C6E65" w:rsidRPr="006505C2" w:rsidRDefault="004B02BD" w:rsidP="008256B5">
      <w:pPr>
        <w:pStyle w:val="ListParagraph"/>
        <w:numPr>
          <w:ilvl w:val="5"/>
          <w:numId w:val="2"/>
        </w:numPr>
        <w:shd w:val="clear" w:color="auto" w:fill="FFFFFF"/>
        <w:spacing w:before="240" w:after="240" w:line="300" w:lineRule="atLeast"/>
        <w:ind w:left="851"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Commodity and commodity derivative traders (dealing on own account)</w:t>
      </w:r>
      <w:r w:rsidR="008C6E65" w:rsidRPr="006505C2">
        <w:rPr>
          <w:rFonts w:ascii="Calibri" w:eastAsia="Times New Roman" w:hAnsi="Calibri" w:cs="Calibri"/>
          <w:bdr w:val="none" w:sz="0" w:space="0" w:color="auto" w:frame="1"/>
        </w:rPr>
        <w:t>.</w:t>
      </w:r>
    </w:p>
    <w:p w14:paraId="54592E4E" w14:textId="44C03CE2" w:rsidR="008C6E65" w:rsidRPr="006505C2" w:rsidRDefault="004B02BD" w:rsidP="008256B5">
      <w:pPr>
        <w:pStyle w:val="ListParagraph"/>
        <w:numPr>
          <w:ilvl w:val="5"/>
          <w:numId w:val="2"/>
        </w:numPr>
        <w:shd w:val="clear" w:color="auto" w:fill="FFFFFF"/>
        <w:spacing w:before="240" w:after="240" w:line="300" w:lineRule="atLeast"/>
        <w:ind w:left="851"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National governments and their corresponding offices</w:t>
      </w:r>
      <w:r w:rsidR="008C6E65" w:rsidRPr="006505C2">
        <w:rPr>
          <w:rFonts w:ascii="Calibri" w:eastAsia="Times New Roman" w:hAnsi="Calibri" w:cs="Calibri"/>
          <w:bdr w:val="none" w:sz="0" w:space="0" w:color="auto" w:frame="1"/>
        </w:rPr>
        <w:t>,</w:t>
      </w:r>
      <w:r w:rsidRPr="006505C2">
        <w:rPr>
          <w:rFonts w:ascii="Calibri" w:eastAsia="Times New Roman" w:hAnsi="Calibri" w:cs="Calibri"/>
          <w:bdr w:val="none" w:sz="0" w:space="0" w:color="auto" w:frame="1"/>
        </w:rPr>
        <w:t xml:space="preserve"> including public bodies</w:t>
      </w:r>
      <w:r w:rsidR="008C6E65" w:rsidRPr="006505C2">
        <w:rPr>
          <w:rFonts w:ascii="Calibri" w:eastAsia="Times New Roman" w:hAnsi="Calibri" w:cs="Calibri"/>
          <w:bdr w:val="none" w:sz="0" w:space="0" w:color="auto" w:frame="1"/>
        </w:rPr>
        <w:t xml:space="preserve"> which </w:t>
      </w:r>
      <w:r w:rsidRPr="006505C2">
        <w:rPr>
          <w:rFonts w:ascii="Calibri" w:eastAsia="Times New Roman" w:hAnsi="Calibri" w:cs="Calibri"/>
          <w:bdr w:val="none" w:sz="0" w:space="0" w:color="auto" w:frame="1"/>
        </w:rPr>
        <w:t xml:space="preserve">manage public </w:t>
      </w:r>
      <w:r w:rsidR="008C6E65" w:rsidRPr="006505C2">
        <w:rPr>
          <w:rFonts w:ascii="Calibri" w:eastAsia="Times New Roman" w:hAnsi="Calibri" w:cs="Calibri"/>
          <w:bdr w:val="none" w:sz="0" w:space="0" w:color="auto" w:frame="1"/>
        </w:rPr>
        <w:t>debt.</w:t>
      </w:r>
    </w:p>
    <w:p w14:paraId="2E331BBE" w14:textId="1B6CACD3" w:rsidR="008C6E65" w:rsidRPr="006505C2" w:rsidRDefault="004B02BD" w:rsidP="008256B5">
      <w:pPr>
        <w:pStyle w:val="ListParagraph"/>
        <w:numPr>
          <w:ilvl w:val="5"/>
          <w:numId w:val="2"/>
        </w:numPr>
        <w:shd w:val="clear" w:color="auto" w:fill="FFFFFF"/>
        <w:spacing w:before="240" w:after="240" w:line="300" w:lineRule="atLeast"/>
        <w:ind w:left="851"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 xml:space="preserve">Central </w:t>
      </w:r>
      <w:r w:rsidR="008C6E65" w:rsidRPr="006505C2">
        <w:rPr>
          <w:rFonts w:ascii="Calibri" w:eastAsia="Times New Roman" w:hAnsi="Calibri" w:cs="Calibri"/>
          <w:bdr w:val="none" w:sz="0" w:space="0" w:color="auto" w:frame="1"/>
        </w:rPr>
        <w:t>Banks.</w:t>
      </w:r>
    </w:p>
    <w:p w14:paraId="24358901" w14:textId="3BFEF4EB" w:rsidR="008C6E65" w:rsidRPr="006505C2" w:rsidRDefault="004B02BD" w:rsidP="008256B5">
      <w:pPr>
        <w:pStyle w:val="ListParagraph"/>
        <w:numPr>
          <w:ilvl w:val="5"/>
          <w:numId w:val="2"/>
        </w:numPr>
        <w:shd w:val="clear" w:color="auto" w:fill="FFFFFF"/>
        <w:spacing w:before="240" w:after="240" w:line="300" w:lineRule="atLeast"/>
        <w:ind w:left="851"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 xml:space="preserve">Supranational </w:t>
      </w:r>
      <w:r w:rsidR="008C6E65" w:rsidRPr="006505C2">
        <w:rPr>
          <w:rFonts w:ascii="Calibri" w:eastAsia="Times New Roman" w:hAnsi="Calibri" w:cs="Calibri"/>
          <w:bdr w:val="none" w:sz="0" w:space="0" w:color="auto" w:frame="1"/>
        </w:rPr>
        <w:t>organisations.</w:t>
      </w:r>
    </w:p>
    <w:p w14:paraId="0DA0AFFE" w14:textId="377E9F66" w:rsidR="004B02BD" w:rsidRPr="006505C2" w:rsidRDefault="008C6E65" w:rsidP="008256B5">
      <w:pPr>
        <w:pStyle w:val="ListParagraph"/>
        <w:numPr>
          <w:ilvl w:val="5"/>
          <w:numId w:val="2"/>
        </w:numPr>
        <w:shd w:val="clear" w:color="auto" w:fill="FFFFFF"/>
        <w:spacing w:before="240" w:after="240" w:line="300" w:lineRule="atLeast"/>
        <w:ind w:left="851"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Third-country</w:t>
      </w:r>
      <w:r w:rsidR="004B02BD" w:rsidRPr="006505C2">
        <w:rPr>
          <w:rFonts w:ascii="Calibri" w:eastAsia="Times New Roman" w:hAnsi="Calibri" w:cs="Calibri"/>
          <w:bdr w:val="none" w:sz="0" w:space="0" w:color="auto" w:frame="1"/>
        </w:rPr>
        <w:t xml:space="preserve"> entities equivalent to the categories mentioned </w:t>
      </w:r>
      <w:r w:rsidRPr="006505C2">
        <w:rPr>
          <w:rFonts w:ascii="Calibri" w:eastAsia="Times New Roman" w:hAnsi="Calibri" w:cs="Calibri"/>
          <w:bdr w:val="none" w:sz="0" w:space="0" w:color="auto" w:frame="1"/>
        </w:rPr>
        <w:t>above.</w:t>
      </w:r>
    </w:p>
    <w:p w14:paraId="688C649C" w14:textId="77777777" w:rsidR="004B02BD" w:rsidRPr="006505C2" w:rsidRDefault="004B02BD" w:rsidP="008256B5">
      <w:pPr>
        <w:shd w:val="clear" w:color="auto" w:fill="FFFFFF"/>
        <w:spacing w:before="240" w:after="240" w:line="300" w:lineRule="atLeast"/>
        <w:jc w:val="both"/>
        <w:textAlignment w:val="baseline"/>
        <w:outlineLvl w:val="5"/>
        <w:rPr>
          <w:rStyle w:val="SubtleEmphasis"/>
          <w:rFonts w:ascii="Calibri" w:hAnsi="Calibri" w:cs="Calibri"/>
          <w:color w:val="auto"/>
        </w:rPr>
      </w:pPr>
      <w:r w:rsidRPr="006505C2">
        <w:rPr>
          <w:rStyle w:val="SubtleEmphasis"/>
          <w:rFonts w:ascii="Calibri" w:hAnsi="Calibri" w:cs="Calibri"/>
          <w:color w:val="auto"/>
        </w:rPr>
        <w:t>b. Professional Clients</w:t>
      </w:r>
    </w:p>
    <w:p w14:paraId="6CFC9D7E" w14:textId="03645DBC" w:rsidR="004B02BD" w:rsidRPr="006505C2" w:rsidRDefault="008C6E65" w:rsidP="008256B5">
      <w:pPr>
        <w:shd w:val="clear" w:color="auto" w:fill="FFFFFF"/>
        <w:spacing w:before="240" w:after="240" w:line="300" w:lineRule="atLeast"/>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A Professional</w:t>
      </w:r>
      <w:r w:rsidR="004B02BD" w:rsidRPr="006505C2">
        <w:rPr>
          <w:rFonts w:ascii="Calibri" w:eastAsia="Times New Roman" w:hAnsi="Calibri" w:cs="Calibri"/>
          <w:bdr w:val="none" w:sz="0" w:space="0" w:color="auto" w:frame="1"/>
        </w:rPr>
        <w:t xml:space="preserve"> </w:t>
      </w:r>
      <w:r w:rsidRPr="006505C2">
        <w:rPr>
          <w:rFonts w:ascii="Calibri" w:eastAsia="Times New Roman" w:hAnsi="Calibri" w:cs="Calibri"/>
          <w:bdr w:val="none" w:sz="0" w:space="0" w:color="auto" w:frame="1"/>
        </w:rPr>
        <w:t>client</w:t>
      </w:r>
      <w:r w:rsidR="004B02BD" w:rsidRPr="006505C2">
        <w:rPr>
          <w:rFonts w:ascii="Calibri" w:eastAsia="Times New Roman" w:hAnsi="Calibri" w:cs="Calibri"/>
          <w:bdr w:val="none" w:sz="0" w:space="0" w:color="auto" w:frame="1"/>
        </w:rPr>
        <w:t xml:space="preserve"> possesses the experience, </w:t>
      </w:r>
      <w:r w:rsidRPr="006505C2">
        <w:rPr>
          <w:rFonts w:ascii="Calibri" w:eastAsia="Times New Roman" w:hAnsi="Calibri" w:cs="Calibri"/>
          <w:bdr w:val="none" w:sz="0" w:space="0" w:color="auto" w:frame="1"/>
        </w:rPr>
        <w:t>knowledge,</w:t>
      </w:r>
      <w:r w:rsidR="004B02BD" w:rsidRPr="006505C2">
        <w:rPr>
          <w:rFonts w:ascii="Calibri" w:eastAsia="Times New Roman" w:hAnsi="Calibri" w:cs="Calibri"/>
          <w:bdr w:val="none" w:sz="0" w:space="0" w:color="auto" w:frame="1"/>
        </w:rPr>
        <w:t xml:space="preserve"> and expertise to make investment decisions and properly assess the risks </w:t>
      </w:r>
      <w:r w:rsidRPr="006505C2">
        <w:rPr>
          <w:rFonts w:ascii="Calibri" w:eastAsia="Times New Roman" w:hAnsi="Calibri" w:cs="Calibri"/>
          <w:bdr w:val="none" w:sz="0" w:space="0" w:color="auto" w:frame="1"/>
        </w:rPr>
        <w:t>he</w:t>
      </w:r>
      <w:r w:rsidR="004B02BD" w:rsidRPr="006505C2">
        <w:rPr>
          <w:rFonts w:ascii="Calibri" w:eastAsia="Times New Roman" w:hAnsi="Calibri" w:cs="Calibri"/>
          <w:bdr w:val="none" w:sz="0" w:space="0" w:color="auto" w:frame="1"/>
        </w:rPr>
        <w:t xml:space="preserve"> incurs.</w:t>
      </w:r>
    </w:p>
    <w:p w14:paraId="3232EF66" w14:textId="261D332D" w:rsidR="004B02BD" w:rsidRPr="006505C2" w:rsidRDefault="008C6E65" w:rsidP="008256B5">
      <w:pPr>
        <w:shd w:val="clear" w:color="auto" w:fill="FFFFFF"/>
        <w:spacing w:before="240" w:after="240" w:line="300" w:lineRule="atLeast"/>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lastRenderedPageBreak/>
        <w:t>To</w:t>
      </w:r>
      <w:r w:rsidR="004B02BD" w:rsidRPr="006505C2">
        <w:rPr>
          <w:rFonts w:ascii="Calibri" w:eastAsia="Times New Roman" w:hAnsi="Calibri" w:cs="Calibri"/>
          <w:bdr w:val="none" w:sz="0" w:space="0" w:color="auto" w:frame="1"/>
        </w:rPr>
        <w:t xml:space="preserve"> be considered a professional client, the client must fall within the following categories of clients:</w:t>
      </w:r>
    </w:p>
    <w:p w14:paraId="6716E302" w14:textId="0A87535D" w:rsidR="004B02BD" w:rsidRPr="006505C2" w:rsidRDefault="004B02BD" w:rsidP="008256B5">
      <w:pPr>
        <w:shd w:val="clear" w:color="auto" w:fill="FFFFFF"/>
        <w:spacing w:before="240" w:after="240" w:line="300" w:lineRule="atLeast"/>
        <w:jc w:val="both"/>
        <w:textAlignment w:val="baseline"/>
        <w:outlineLvl w:val="5"/>
        <w:rPr>
          <w:rFonts w:ascii="Calibri" w:eastAsia="Times New Roman" w:hAnsi="Calibri" w:cs="Calibri"/>
          <w:bdr w:val="none" w:sz="0" w:space="0" w:color="auto" w:frame="1"/>
        </w:rPr>
      </w:pPr>
      <w:proofErr w:type="spellStart"/>
      <w:r w:rsidRPr="006505C2">
        <w:rPr>
          <w:rFonts w:ascii="Calibri" w:eastAsia="Times New Roman" w:hAnsi="Calibri" w:cs="Calibri"/>
          <w:bdr w:val="none" w:sz="0" w:space="0" w:color="auto" w:frame="1"/>
        </w:rPr>
        <w:t>i</w:t>
      </w:r>
      <w:proofErr w:type="spellEnd"/>
      <w:r w:rsidRPr="006505C2">
        <w:rPr>
          <w:rFonts w:ascii="Calibri" w:eastAsia="Times New Roman" w:hAnsi="Calibri" w:cs="Calibri"/>
          <w:bdr w:val="none" w:sz="0" w:space="0" w:color="auto" w:frame="1"/>
        </w:rPr>
        <w:t xml:space="preserve">. Entities which are required to be authorized or regulated to operate in the financial market, either from Member States or </w:t>
      </w:r>
      <w:r w:rsidR="008C6E65" w:rsidRPr="006505C2">
        <w:rPr>
          <w:rFonts w:ascii="Calibri" w:eastAsia="Times New Roman" w:hAnsi="Calibri" w:cs="Calibri"/>
          <w:bdr w:val="none" w:sz="0" w:space="0" w:color="auto" w:frame="1"/>
        </w:rPr>
        <w:t>non-member</w:t>
      </w:r>
      <w:r w:rsidRPr="006505C2">
        <w:rPr>
          <w:rFonts w:ascii="Calibri" w:eastAsia="Times New Roman" w:hAnsi="Calibri" w:cs="Calibri"/>
          <w:bdr w:val="none" w:sz="0" w:space="0" w:color="auto" w:frame="1"/>
        </w:rPr>
        <w:t xml:space="preserve"> States, such as:</w:t>
      </w:r>
    </w:p>
    <w:p w14:paraId="7C9A3E01" w14:textId="181413C0" w:rsidR="008C6E65" w:rsidRPr="006505C2" w:rsidRDefault="004B02BD" w:rsidP="008256B5">
      <w:pPr>
        <w:pStyle w:val="ListParagraph"/>
        <w:numPr>
          <w:ilvl w:val="0"/>
          <w:numId w:val="5"/>
        </w:numPr>
        <w:shd w:val="clear" w:color="auto" w:fill="FFFFFF"/>
        <w:spacing w:before="240" w:after="240" w:line="300" w:lineRule="atLeast"/>
        <w:ind w:left="851"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 xml:space="preserve">Credit </w:t>
      </w:r>
      <w:r w:rsidR="008C6E65" w:rsidRPr="006505C2">
        <w:rPr>
          <w:rFonts w:ascii="Calibri" w:eastAsia="Times New Roman" w:hAnsi="Calibri" w:cs="Calibri"/>
          <w:bdr w:val="none" w:sz="0" w:space="0" w:color="auto" w:frame="1"/>
        </w:rPr>
        <w:t>institutions.</w:t>
      </w:r>
    </w:p>
    <w:p w14:paraId="57E43A10" w14:textId="55467847" w:rsidR="008C6E65" w:rsidRPr="006505C2" w:rsidRDefault="004B02BD" w:rsidP="008256B5">
      <w:pPr>
        <w:pStyle w:val="ListParagraph"/>
        <w:numPr>
          <w:ilvl w:val="0"/>
          <w:numId w:val="5"/>
        </w:numPr>
        <w:shd w:val="clear" w:color="auto" w:fill="FFFFFF"/>
        <w:spacing w:before="240" w:after="240" w:line="300" w:lineRule="atLeast"/>
        <w:ind w:left="851"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Investment Firms</w:t>
      </w:r>
      <w:r w:rsidR="008C6E65" w:rsidRPr="006505C2">
        <w:rPr>
          <w:rFonts w:ascii="Calibri" w:eastAsia="Times New Roman" w:hAnsi="Calibri" w:cs="Calibri"/>
          <w:bdr w:val="none" w:sz="0" w:space="0" w:color="auto" w:frame="1"/>
        </w:rPr>
        <w:t>.</w:t>
      </w:r>
    </w:p>
    <w:p w14:paraId="0874DD53" w14:textId="0B81193B" w:rsidR="008C6E65" w:rsidRPr="006505C2" w:rsidRDefault="004B02BD" w:rsidP="008256B5">
      <w:pPr>
        <w:pStyle w:val="ListParagraph"/>
        <w:numPr>
          <w:ilvl w:val="0"/>
          <w:numId w:val="5"/>
        </w:numPr>
        <w:shd w:val="clear" w:color="auto" w:fill="FFFFFF"/>
        <w:spacing w:before="240" w:after="240" w:line="300" w:lineRule="atLeast"/>
        <w:ind w:left="851"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Other authorized or regulated financial institutions</w:t>
      </w:r>
      <w:r w:rsidR="008C6E65" w:rsidRPr="006505C2">
        <w:rPr>
          <w:rFonts w:ascii="Calibri" w:eastAsia="Times New Roman" w:hAnsi="Calibri" w:cs="Calibri"/>
          <w:bdr w:val="none" w:sz="0" w:space="0" w:color="auto" w:frame="1"/>
        </w:rPr>
        <w:t>.</w:t>
      </w:r>
    </w:p>
    <w:p w14:paraId="13CBF5C0" w14:textId="72B1B350" w:rsidR="008C6E65" w:rsidRPr="006505C2" w:rsidRDefault="004B02BD" w:rsidP="008256B5">
      <w:pPr>
        <w:pStyle w:val="ListParagraph"/>
        <w:numPr>
          <w:ilvl w:val="0"/>
          <w:numId w:val="5"/>
        </w:numPr>
        <w:shd w:val="clear" w:color="auto" w:fill="FFFFFF"/>
        <w:spacing w:before="240" w:after="240" w:line="300" w:lineRule="atLeast"/>
        <w:ind w:left="851"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Insurance undertakings</w:t>
      </w:r>
      <w:r w:rsidR="008C6E65" w:rsidRPr="006505C2">
        <w:rPr>
          <w:rFonts w:ascii="Calibri" w:eastAsia="Times New Roman" w:hAnsi="Calibri" w:cs="Calibri"/>
          <w:bdr w:val="none" w:sz="0" w:space="0" w:color="auto" w:frame="1"/>
        </w:rPr>
        <w:t>.</w:t>
      </w:r>
    </w:p>
    <w:p w14:paraId="1770D0C0" w14:textId="2638FDD3" w:rsidR="008C6E65" w:rsidRPr="006505C2" w:rsidRDefault="004B02BD" w:rsidP="008256B5">
      <w:pPr>
        <w:pStyle w:val="ListParagraph"/>
        <w:numPr>
          <w:ilvl w:val="0"/>
          <w:numId w:val="5"/>
        </w:numPr>
        <w:shd w:val="clear" w:color="auto" w:fill="FFFFFF"/>
        <w:spacing w:before="240" w:after="240" w:line="300" w:lineRule="atLeast"/>
        <w:ind w:left="851"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Collective investment schemes and management companies of such schemes</w:t>
      </w:r>
      <w:r w:rsidR="008C6E65" w:rsidRPr="006505C2">
        <w:rPr>
          <w:rFonts w:ascii="Calibri" w:eastAsia="Times New Roman" w:hAnsi="Calibri" w:cs="Calibri"/>
          <w:bdr w:val="none" w:sz="0" w:space="0" w:color="auto" w:frame="1"/>
        </w:rPr>
        <w:t>.</w:t>
      </w:r>
    </w:p>
    <w:p w14:paraId="522111B2" w14:textId="736E4192" w:rsidR="008C6E65" w:rsidRPr="006505C2" w:rsidRDefault="004B02BD" w:rsidP="008256B5">
      <w:pPr>
        <w:pStyle w:val="ListParagraph"/>
        <w:numPr>
          <w:ilvl w:val="0"/>
          <w:numId w:val="5"/>
        </w:numPr>
        <w:shd w:val="clear" w:color="auto" w:fill="FFFFFF"/>
        <w:spacing w:before="240" w:after="240" w:line="300" w:lineRule="atLeast"/>
        <w:ind w:left="851"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Pension funds and management companies of such funds</w:t>
      </w:r>
      <w:r w:rsidR="008C6E65" w:rsidRPr="006505C2">
        <w:rPr>
          <w:rFonts w:ascii="Calibri" w:eastAsia="Times New Roman" w:hAnsi="Calibri" w:cs="Calibri"/>
          <w:bdr w:val="none" w:sz="0" w:space="0" w:color="auto" w:frame="1"/>
        </w:rPr>
        <w:t>.</w:t>
      </w:r>
    </w:p>
    <w:p w14:paraId="5ED2681B" w14:textId="67D66789" w:rsidR="008C6E65" w:rsidRPr="006505C2" w:rsidRDefault="004B02BD" w:rsidP="008256B5">
      <w:pPr>
        <w:pStyle w:val="ListParagraph"/>
        <w:numPr>
          <w:ilvl w:val="0"/>
          <w:numId w:val="5"/>
        </w:numPr>
        <w:shd w:val="clear" w:color="auto" w:fill="FFFFFF"/>
        <w:spacing w:before="240" w:after="240" w:line="300" w:lineRule="atLeast"/>
        <w:ind w:left="851"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Commodity and commodity derivatives dealers</w:t>
      </w:r>
      <w:r w:rsidR="008C6E65" w:rsidRPr="006505C2">
        <w:rPr>
          <w:rFonts w:ascii="Calibri" w:eastAsia="Times New Roman" w:hAnsi="Calibri" w:cs="Calibri"/>
          <w:bdr w:val="none" w:sz="0" w:space="0" w:color="auto" w:frame="1"/>
        </w:rPr>
        <w:t>.</w:t>
      </w:r>
    </w:p>
    <w:p w14:paraId="5DBDD2CF" w14:textId="274EE962" w:rsidR="008C6E65" w:rsidRPr="006505C2" w:rsidRDefault="004B02BD" w:rsidP="008256B5">
      <w:pPr>
        <w:pStyle w:val="ListParagraph"/>
        <w:numPr>
          <w:ilvl w:val="0"/>
          <w:numId w:val="5"/>
        </w:numPr>
        <w:shd w:val="clear" w:color="auto" w:fill="FFFFFF"/>
        <w:spacing w:before="240" w:after="240" w:line="300" w:lineRule="atLeast"/>
        <w:ind w:left="851"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Locals</w:t>
      </w:r>
      <w:r w:rsidR="008C6E65" w:rsidRPr="006505C2">
        <w:rPr>
          <w:rFonts w:ascii="Calibri" w:eastAsia="Times New Roman" w:hAnsi="Calibri" w:cs="Calibri"/>
          <w:bdr w:val="none" w:sz="0" w:space="0" w:color="auto" w:frame="1"/>
        </w:rPr>
        <w:t>.</w:t>
      </w:r>
    </w:p>
    <w:p w14:paraId="740FC473" w14:textId="195C1CAF" w:rsidR="004B02BD" w:rsidRPr="006505C2" w:rsidRDefault="004B02BD" w:rsidP="008256B5">
      <w:pPr>
        <w:pStyle w:val="ListParagraph"/>
        <w:numPr>
          <w:ilvl w:val="0"/>
          <w:numId w:val="5"/>
        </w:numPr>
        <w:shd w:val="clear" w:color="auto" w:fill="FFFFFF"/>
        <w:spacing w:before="240" w:after="240" w:line="300" w:lineRule="atLeast"/>
        <w:ind w:left="851"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Other institutional investors</w:t>
      </w:r>
      <w:r w:rsidR="008C6E65" w:rsidRPr="006505C2">
        <w:rPr>
          <w:rFonts w:ascii="Calibri" w:eastAsia="Times New Roman" w:hAnsi="Calibri" w:cs="Calibri"/>
          <w:bdr w:val="none" w:sz="0" w:space="0" w:color="auto" w:frame="1"/>
        </w:rPr>
        <w:t>.</w:t>
      </w:r>
    </w:p>
    <w:p w14:paraId="1BF0723B" w14:textId="0495DD39" w:rsidR="004B02BD" w:rsidRPr="006505C2" w:rsidRDefault="004B02BD" w:rsidP="008256B5">
      <w:pPr>
        <w:shd w:val="clear" w:color="auto" w:fill="FFFFFF"/>
        <w:spacing w:before="240" w:after="240" w:line="300" w:lineRule="atLeast"/>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ii. Large undertakings meeting two of the following size requirements on a proportional basis:</w:t>
      </w:r>
    </w:p>
    <w:p w14:paraId="4CA93F06" w14:textId="5395A31E" w:rsidR="008C6E65" w:rsidRPr="006505C2" w:rsidRDefault="004B02BD" w:rsidP="008256B5">
      <w:pPr>
        <w:pStyle w:val="ListParagraph"/>
        <w:numPr>
          <w:ilvl w:val="0"/>
          <w:numId w:val="6"/>
        </w:numPr>
        <w:shd w:val="clear" w:color="auto" w:fill="FFFFFF"/>
        <w:spacing w:before="240" w:after="240" w:line="300" w:lineRule="atLeast"/>
        <w:ind w:left="851"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Balance Sheet total at least EUR20.000.000</w:t>
      </w:r>
      <w:r w:rsidR="008C6E65" w:rsidRPr="006505C2">
        <w:rPr>
          <w:rFonts w:ascii="Calibri" w:eastAsia="Times New Roman" w:hAnsi="Calibri" w:cs="Calibri"/>
          <w:bdr w:val="none" w:sz="0" w:space="0" w:color="auto" w:frame="1"/>
        </w:rPr>
        <w:t>.</w:t>
      </w:r>
    </w:p>
    <w:p w14:paraId="4FC4FF95" w14:textId="2E9F8D44" w:rsidR="008C6E65" w:rsidRPr="006505C2" w:rsidRDefault="004B02BD" w:rsidP="008256B5">
      <w:pPr>
        <w:pStyle w:val="ListParagraph"/>
        <w:numPr>
          <w:ilvl w:val="0"/>
          <w:numId w:val="6"/>
        </w:numPr>
        <w:shd w:val="clear" w:color="auto" w:fill="FFFFFF"/>
        <w:spacing w:before="240" w:after="240" w:line="300" w:lineRule="atLeast"/>
        <w:ind w:left="851"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Net Turnover at least EUR40.000.000</w:t>
      </w:r>
      <w:r w:rsidR="008C6E65" w:rsidRPr="006505C2">
        <w:rPr>
          <w:rFonts w:ascii="Calibri" w:eastAsia="Times New Roman" w:hAnsi="Calibri" w:cs="Calibri"/>
          <w:bdr w:val="none" w:sz="0" w:space="0" w:color="auto" w:frame="1"/>
        </w:rPr>
        <w:t>.</w:t>
      </w:r>
    </w:p>
    <w:p w14:paraId="725AFE0C" w14:textId="39FB3B9A" w:rsidR="004B02BD" w:rsidRPr="006505C2" w:rsidRDefault="004B02BD" w:rsidP="008256B5">
      <w:pPr>
        <w:pStyle w:val="ListParagraph"/>
        <w:numPr>
          <w:ilvl w:val="0"/>
          <w:numId w:val="6"/>
        </w:numPr>
        <w:shd w:val="clear" w:color="auto" w:fill="FFFFFF"/>
        <w:spacing w:before="240" w:after="240" w:line="300" w:lineRule="atLeast"/>
        <w:ind w:left="851"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Own Funds at least EUR2.000.000</w:t>
      </w:r>
      <w:r w:rsidR="008C6E65" w:rsidRPr="006505C2">
        <w:rPr>
          <w:rFonts w:ascii="Calibri" w:eastAsia="Times New Roman" w:hAnsi="Calibri" w:cs="Calibri"/>
          <w:bdr w:val="none" w:sz="0" w:space="0" w:color="auto" w:frame="1"/>
        </w:rPr>
        <w:t>.</w:t>
      </w:r>
    </w:p>
    <w:p w14:paraId="27D1108A" w14:textId="77777777" w:rsidR="004B02BD" w:rsidRPr="006505C2" w:rsidRDefault="004B02BD" w:rsidP="008256B5">
      <w:pPr>
        <w:shd w:val="clear" w:color="auto" w:fill="FFFFFF"/>
        <w:spacing w:before="240" w:after="240" w:line="300" w:lineRule="atLeast"/>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iii. National and regional governments and public bodies</w:t>
      </w:r>
    </w:p>
    <w:p w14:paraId="1A74537B" w14:textId="0874A123" w:rsidR="004B02BD" w:rsidRPr="006505C2" w:rsidRDefault="004B02BD" w:rsidP="008256B5">
      <w:pPr>
        <w:shd w:val="clear" w:color="auto" w:fill="FFFFFF"/>
        <w:spacing w:before="240" w:after="240" w:line="300" w:lineRule="atLeast"/>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 xml:space="preserve">iv. </w:t>
      </w:r>
      <w:r w:rsidR="008C6E65" w:rsidRPr="006505C2">
        <w:rPr>
          <w:rFonts w:ascii="Calibri" w:eastAsia="Times New Roman" w:hAnsi="Calibri" w:cs="Calibri"/>
          <w:bdr w:val="none" w:sz="0" w:space="0" w:color="auto" w:frame="1"/>
        </w:rPr>
        <w:t>Other institutional investors</w:t>
      </w:r>
      <w:r w:rsidRPr="006505C2">
        <w:rPr>
          <w:rFonts w:ascii="Calibri" w:eastAsia="Times New Roman" w:hAnsi="Calibri" w:cs="Calibri"/>
          <w:bdr w:val="none" w:sz="0" w:space="0" w:color="auto" w:frame="1"/>
        </w:rPr>
        <w:t xml:space="preserve"> whose main activity is </w:t>
      </w:r>
      <w:r w:rsidR="008C6E65" w:rsidRPr="006505C2">
        <w:rPr>
          <w:rFonts w:ascii="Calibri" w:eastAsia="Times New Roman" w:hAnsi="Calibri" w:cs="Calibri"/>
          <w:bdr w:val="none" w:sz="0" w:space="0" w:color="auto" w:frame="1"/>
        </w:rPr>
        <w:t>investing</w:t>
      </w:r>
      <w:r w:rsidRPr="006505C2">
        <w:rPr>
          <w:rFonts w:ascii="Calibri" w:eastAsia="Times New Roman" w:hAnsi="Calibri" w:cs="Calibri"/>
          <w:bdr w:val="none" w:sz="0" w:space="0" w:color="auto" w:frame="1"/>
        </w:rPr>
        <w:t xml:space="preserve"> in financial instruments</w:t>
      </w:r>
      <w:r w:rsidR="008C6E65" w:rsidRPr="006505C2">
        <w:rPr>
          <w:rFonts w:ascii="Calibri" w:eastAsia="Times New Roman" w:hAnsi="Calibri" w:cs="Calibri"/>
          <w:bdr w:val="none" w:sz="0" w:space="0" w:color="auto" w:frame="1"/>
        </w:rPr>
        <w:t>,</w:t>
      </w:r>
      <w:r w:rsidRPr="006505C2">
        <w:rPr>
          <w:rFonts w:ascii="Calibri" w:eastAsia="Times New Roman" w:hAnsi="Calibri" w:cs="Calibri"/>
          <w:bdr w:val="none" w:sz="0" w:space="0" w:color="auto" w:frame="1"/>
        </w:rPr>
        <w:t xml:space="preserve"> including entities dedicated to </w:t>
      </w:r>
      <w:r w:rsidR="008C6E65" w:rsidRPr="006505C2">
        <w:rPr>
          <w:rFonts w:ascii="Calibri" w:eastAsia="Times New Roman" w:hAnsi="Calibri" w:cs="Calibri"/>
          <w:bdr w:val="none" w:sz="0" w:space="0" w:color="auto" w:frame="1"/>
        </w:rPr>
        <w:t>securitising</w:t>
      </w:r>
      <w:r w:rsidRPr="006505C2">
        <w:rPr>
          <w:rFonts w:ascii="Calibri" w:eastAsia="Times New Roman" w:hAnsi="Calibri" w:cs="Calibri"/>
          <w:bdr w:val="none" w:sz="0" w:space="0" w:color="auto" w:frame="1"/>
        </w:rPr>
        <w:t xml:space="preserve"> assets or other financing </w:t>
      </w:r>
      <w:r w:rsidR="008C6E65" w:rsidRPr="006505C2">
        <w:rPr>
          <w:rFonts w:ascii="Calibri" w:eastAsia="Times New Roman" w:hAnsi="Calibri" w:cs="Calibri"/>
          <w:bdr w:val="none" w:sz="0" w:space="0" w:color="auto" w:frame="1"/>
        </w:rPr>
        <w:t>transactions.</w:t>
      </w:r>
    </w:p>
    <w:p w14:paraId="7BB344E3" w14:textId="77777777" w:rsidR="004B02BD" w:rsidRPr="006505C2" w:rsidRDefault="004B02BD" w:rsidP="008256B5">
      <w:pPr>
        <w:shd w:val="clear" w:color="auto" w:fill="FFFFFF"/>
        <w:spacing w:before="240" w:after="240" w:line="300" w:lineRule="atLeast"/>
        <w:jc w:val="both"/>
        <w:textAlignment w:val="baseline"/>
        <w:outlineLvl w:val="5"/>
        <w:rPr>
          <w:rStyle w:val="SubtleEmphasis"/>
          <w:rFonts w:ascii="Calibri" w:hAnsi="Calibri" w:cs="Calibri"/>
          <w:color w:val="auto"/>
        </w:rPr>
      </w:pPr>
      <w:r w:rsidRPr="006505C2">
        <w:rPr>
          <w:rStyle w:val="SubtleEmphasis"/>
          <w:rFonts w:ascii="Calibri" w:hAnsi="Calibri" w:cs="Calibri"/>
          <w:color w:val="auto"/>
        </w:rPr>
        <w:t>c. Retail Clients</w:t>
      </w:r>
    </w:p>
    <w:p w14:paraId="4AF052C0" w14:textId="3D4493F1" w:rsidR="008C6E65" w:rsidRPr="006505C2" w:rsidRDefault="004B02BD" w:rsidP="008256B5">
      <w:pPr>
        <w:shd w:val="clear" w:color="auto" w:fill="FFFFFF"/>
        <w:spacing w:before="240" w:after="240" w:line="300" w:lineRule="atLeast"/>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 xml:space="preserve">Each client who is neither an eligible </w:t>
      </w:r>
      <w:r w:rsidR="008C6E65" w:rsidRPr="006505C2">
        <w:rPr>
          <w:rFonts w:ascii="Calibri" w:eastAsia="Times New Roman" w:hAnsi="Calibri" w:cs="Calibri"/>
          <w:bdr w:val="none" w:sz="0" w:space="0" w:color="auto" w:frame="1"/>
        </w:rPr>
        <w:t>counterparty</w:t>
      </w:r>
      <w:r w:rsidRPr="006505C2">
        <w:rPr>
          <w:rFonts w:ascii="Calibri" w:eastAsia="Times New Roman" w:hAnsi="Calibri" w:cs="Calibri"/>
          <w:bdr w:val="none" w:sz="0" w:space="0" w:color="auto" w:frame="1"/>
        </w:rPr>
        <w:t xml:space="preserve"> nor a professional client is considered a retail client.</w:t>
      </w:r>
    </w:p>
    <w:p w14:paraId="44D8E9AB" w14:textId="45F6D193" w:rsidR="008C6E65" w:rsidRPr="006505C2" w:rsidRDefault="002C28EC" w:rsidP="008256B5">
      <w:pPr>
        <w:pStyle w:val="Subtitle"/>
        <w:numPr>
          <w:ilvl w:val="0"/>
          <w:numId w:val="1"/>
        </w:numPr>
        <w:jc w:val="both"/>
        <w:rPr>
          <w:rFonts w:ascii="Calibri" w:eastAsia="Times New Roman" w:hAnsi="Calibri" w:cs="Calibri"/>
          <w:color w:val="auto"/>
          <w:bdr w:val="none" w:sz="0" w:space="0" w:color="auto" w:frame="1"/>
        </w:rPr>
      </w:pPr>
      <w:r>
        <w:rPr>
          <w:rFonts w:ascii="Calibri" w:eastAsia="Times New Roman" w:hAnsi="Calibri" w:cs="Calibri"/>
          <w:color w:val="auto"/>
          <w:bdr w:val="none" w:sz="0" w:space="0" w:color="auto" w:frame="1"/>
        </w:rPr>
        <w:t xml:space="preserve">Option to change </w:t>
      </w:r>
      <w:proofErr w:type="gramStart"/>
      <w:r>
        <w:rPr>
          <w:rFonts w:ascii="Calibri" w:eastAsia="Times New Roman" w:hAnsi="Calibri" w:cs="Calibri"/>
          <w:color w:val="auto"/>
          <w:bdr w:val="none" w:sz="0" w:space="0" w:color="auto" w:frame="1"/>
        </w:rPr>
        <w:t>classification</w:t>
      </w:r>
      <w:proofErr w:type="gramEnd"/>
    </w:p>
    <w:p w14:paraId="4EA5B5B7" w14:textId="2C08DD90" w:rsidR="004B02BD" w:rsidRPr="006505C2" w:rsidRDefault="004B02BD" w:rsidP="008256B5">
      <w:pPr>
        <w:shd w:val="clear" w:color="auto" w:fill="FFFFFF"/>
        <w:spacing w:before="240" w:after="240" w:line="300" w:lineRule="atLeast"/>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 xml:space="preserve">It is noted that an eligible </w:t>
      </w:r>
      <w:r w:rsidR="008C6E65" w:rsidRPr="006505C2">
        <w:rPr>
          <w:rFonts w:ascii="Calibri" w:eastAsia="Times New Roman" w:hAnsi="Calibri" w:cs="Calibri"/>
          <w:bdr w:val="none" w:sz="0" w:space="0" w:color="auto" w:frame="1"/>
        </w:rPr>
        <w:t>counterparty</w:t>
      </w:r>
      <w:r w:rsidRPr="006505C2">
        <w:rPr>
          <w:rFonts w:ascii="Calibri" w:eastAsia="Times New Roman" w:hAnsi="Calibri" w:cs="Calibri"/>
          <w:bdr w:val="none" w:sz="0" w:space="0" w:color="auto" w:frame="1"/>
        </w:rPr>
        <w:t xml:space="preserve"> or professional client is allowed to request </w:t>
      </w:r>
      <w:r w:rsidR="008C6E65" w:rsidRPr="006505C2">
        <w:rPr>
          <w:rFonts w:ascii="Calibri" w:eastAsia="Times New Roman" w:hAnsi="Calibri" w:cs="Calibri"/>
          <w:bdr w:val="none" w:sz="0" w:space="0" w:color="auto" w:frame="1"/>
        </w:rPr>
        <w:t>non-professional</w:t>
      </w:r>
      <w:r w:rsidRPr="006505C2">
        <w:rPr>
          <w:rFonts w:ascii="Calibri" w:eastAsia="Times New Roman" w:hAnsi="Calibri" w:cs="Calibri"/>
          <w:bdr w:val="none" w:sz="0" w:space="0" w:color="auto" w:frame="1"/>
        </w:rPr>
        <w:t xml:space="preserve"> treatment</w:t>
      </w:r>
      <w:r w:rsidR="008C6E65" w:rsidRPr="006505C2">
        <w:rPr>
          <w:rFonts w:ascii="Calibri" w:eastAsia="Times New Roman" w:hAnsi="Calibri" w:cs="Calibri"/>
          <w:bdr w:val="none" w:sz="0" w:space="0" w:color="auto" w:frame="1"/>
        </w:rPr>
        <w:t>,</w:t>
      </w:r>
      <w:r w:rsidRPr="006505C2">
        <w:rPr>
          <w:rFonts w:ascii="Calibri" w:eastAsia="Times New Roman" w:hAnsi="Calibri" w:cs="Calibri"/>
          <w:bdr w:val="none" w:sz="0" w:space="0" w:color="auto" w:frame="1"/>
        </w:rPr>
        <w:t xml:space="preserve"> and the </w:t>
      </w:r>
      <w:r w:rsidR="008C6E65" w:rsidRPr="006505C2">
        <w:rPr>
          <w:rFonts w:ascii="Calibri" w:eastAsia="Times New Roman" w:hAnsi="Calibri" w:cs="Calibri"/>
          <w:bdr w:val="none" w:sz="0" w:space="0" w:color="auto" w:frame="1"/>
        </w:rPr>
        <w:t>Company</w:t>
      </w:r>
      <w:r w:rsidRPr="006505C2">
        <w:rPr>
          <w:rFonts w:ascii="Calibri" w:eastAsia="Times New Roman" w:hAnsi="Calibri" w:cs="Calibri"/>
          <w:bdr w:val="none" w:sz="0" w:space="0" w:color="auto" w:frame="1"/>
        </w:rPr>
        <w:t xml:space="preserve"> may agree to provide a higher level of protection. In this respect, the </w:t>
      </w:r>
      <w:r w:rsidR="008C6E65" w:rsidRPr="006505C2">
        <w:rPr>
          <w:rFonts w:ascii="Calibri" w:eastAsia="Times New Roman" w:hAnsi="Calibri" w:cs="Calibri"/>
          <w:bdr w:val="none" w:sz="0" w:space="0" w:color="auto" w:frame="1"/>
        </w:rPr>
        <w:t>Company</w:t>
      </w:r>
      <w:r w:rsidRPr="006505C2">
        <w:rPr>
          <w:rFonts w:ascii="Calibri" w:eastAsia="Times New Roman" w:hAnsi="Calibri" w:cs="Calibri"/>
          <w:bdr w:val="none" w:sz="0" w:space="0" w:color="auto" w:frame="1"/>
        </w:rPr>
        <w:t xml:space="preserve"> notifies its clients in a written form of their option to be classified as retail clients. The </w:t>
      </w:r>
      <w:r w:rsidR="008C6E65" w:rsidRPr="006505C2">
        <w:rPr>
          <w:rFonts w:ascii="Calibri" w:eastAsia="Times New Roman" w:hAnsi="Calibri" w:cs="Calibri"/>
          <w:bdr w:val="none" w:sz="0" w:space="0" w:color="auto" w:frame="1"/>
        </w:rPr>
        <w:t>Company</w:t>
      </w:r>
      <w:r w:rsidRPr="006505C2">
        <w:rPr>
          <w:rFonts w:ascii="Calibri" w:eastAsia="Times New Roman" w:hAnsi="Calibri" w:cs="Calibri"/>
          <w:bdr w:val="none" w:sz="0" w:space="0" w:color="auto" w:frame="1"/>
        </w:rPr>
        <w:t xml:space="preserve"> proceeds </w:t>
      </w:r>
      <w:r w:rsidR="008C6E65" w:rsidRPr="006505C2">
        <w:rPr>
          <w:rFonts w:ascii="Calibri" w:eastAsia="Times New Roman" w:hAnsi="Calibri" w:cs="Calibri"/>
          <w:bdr w:val="none" w:sz="0" w:space="0" w:color="auto" w:frame="1"/>
        </w:rPr>
        <w:t>from</w:t>
      </w:r>
      <w:r w:rsidRPr="006505C2">
        <w:rPr>
          <w:rFonts w:ascii="Calibri" w:eastAsia="Times New Roman" w:hAnsi="Calibri" w:cs="Calibri"/>
          <w:bdr w:val="none" w:sz="0" w:space="0" w:color="auto" w:frame="1"/>
        </w:rPr>
        <w:t xml:space="preserve"> this action </w:t>
      </w:r>
      <w:r w:rsidR="008C6E65" w:rsidRPr="006505C2">
        <w:rPr>
          <w:rFonts w:ascii="Calibri" w:eastAsia="Times New Roman" w:hAnsi="Calibri" w:cs="Calibri"/>
          <w:bdr w:val="none" w:sz="0" w:space="0" w:color="auto" w:frame="1"/>
        </w:rPr>
        <w:t>to</w:t>
      </w:r>
      <w:r w:rsidRPr="006505C2">
        <w:rPr>
          <w:rFonts w:ascii="Calibri" w:eastAsia="Times New Roman" w:hAnsi="Calibri" w:cs="Calibri"/>
          <w:bdr w:val="none" w:sz="0" w:space="0" w:color="auto" w:frame="1"/>
        </w:rPr>
        <w:t xml:space="preserve"> offer a uniform level of protection to all its clients.</w:t>
      </w:r>
    </w:p>
    <w:p w14:paraId="4638FE07" w14:textId="203248D2" w:rsidR="004B02BD" w:rsidRPr="006505C2" w:rsidRDefault="008C6E65" w:rsidP="008256B5">
      <w:pPr>
        <w:shd w:val="clear" w:color="auto" w:fill="FFFFFF"/>
        <w:spacing w:before="240" w:after="240" w:line="300" w:lineRule="atLeast"/>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A</w:t>
      </w:r>
      <w:r w:rsidR="004B02BD" w:rsidRPr="006505C2">
        <w:rPr>
          <w:rFonts w:ascii="Calibri" w:eastAsia="Times New Roman" w:hAnsi="Calibri" w:cs="Calibri"/>
          <w:bdr w:val="none" w:sz="0" w:space="0" w:color="auto" w:frame="1"/>
        </w:rPr>
        <w:t xml:space="preserve"> higher level of protection will be provided by the </w:t>
      </w:r>
      <w:r w:rsidRPr="006505C2">
        <w:rPr>
          <w:rFonts w:ascii="Calibri" w:eastAsia="Times New Roman" w:hAnsi="Calibri" w:cs="Calibri"/>
          <w:bdr w:val="none" w:sz="0" w:space="0" w:color="auto" w:frame="1"/>
        </w:rPr>
        <w:t>Company</w:t>
      </w:r>
      <w:r w:rsidR="004B02BD" w:rsidRPr="006505C2">
        <w:rPr>
          <w:rFonts w:ascii="Calibri" w:eastAsia="Times New Roman" w:hAnsi="Calibri" w:cs="Calibri"/>
          <w:bdr w:val="none" w:sz="0" w:space="0" w:color="auto" w:frame="1"/>
        </w:rPr>
        <w:t xml:space="preserve"> when the client enters into a written agreement with the </w:t>
      </w:r>
      <w:r w:rsidRPr="006505C2">
        <w:rPr>
          <w:rFonts w:ascii="Calibri" w:eastAsia="Times New Roman" w:hAnsi="Calibri" w:cs="Calibri"/>
          <w:bdr w:val="none" w:sz="0" w:space="0" w:color="auto" w:frame="1"/>
        </w:rPr>
        <w:t>Company</w:t>
      </w:r>
      <w:r w:rsidR="004B02BD" w:rsidRPr="006505C2">
        <w:rPr>
          <w:rFonts w:ascii="Calibri" w:eastAsia="Times New Roman" w:hAnsi="Calibri" w:cs="Calibri"/>
          <w:bdr w:val="none" w:sz="0" w:space="0" w:color="auto" w:frame="1"/>
        </w:rPr>
        <w:t xml:space="preserve">, to the effect that it shall not be treated as a professional. </w:t>
      </w:r>
      <w:r w:rsidRPr="006505C2">
        <w:rPr>
          <w:rFonts w:ascii="Calibri" w:eastAsia="Times New Roman" w:hAnsi="Calibri" w:cs="Calibri"/>
          <w:bdr w:val="none" w:sz="0" w:space="0" w:color="auto" w:frame="1"/>
        </w:rPr>
        <w:t>The</w:t>
      </w:r>
      <w:r w:rsidR="004B02BD" w:rsidRPr="006505C2">
        <w:rPr>
          <w:rFonts w:ascii="Calibri" w:eastAsia="Times New Roman" w:hAnsi="Calibri" w:cs="Calibri"/>
          <w:bdr w:val="none" w:sz="0" w:space="0" w:color="auto" w:frame="1"/>
        </w:rPr>
        <w:t xml:space="preserve"> client</w:t>
      </w:r>
      <w:r w:rsidRPr="006505C2">
        <w:rPr>
          <w:rFonts w:ascii="Calibri" w:eastAsia="Times New Roman" w:hAnsi="Calibri" w:cs="Calibri"/>
          <w:bdr w:val="none" w:sz="0" w:space="0" w:color="auto" w:frame="1"/>
        </w:rPr>
        <w:t>,</w:t>
      </w:r>
      <w:r w:rsidR="004B02BD" w:rsidRPr="006505C2">
        <w:rPr>
          <w:rFonts w:ascii="Calibri" w:eastAsia="Times New Roman" w:hAnsi="Calibri" w:cs="Calibri"/>
          <w:bdr w:val="none" w:sz="0" w:space="0" w:color="auto" w:frame="1"/>
        </w:rPr>
        <w:t xml:space="preserve"> classified as a professional client</w:t>
      </w:r>
      <w:r w:rsidRPr="006505C2">
        <w:rPr>
          <w:rFonts w:ascii="Calibri" w:eastAsia="Times New Roman" w:hAnsi="Calibri" w:cs="Calibri"/>
          <w:bdr w:val="none" w:sz="0" w:space="0" w:color="auto" w:frame="1"/>
        </w:rPr>
        <w:t>,</w:t>
      </w:r>
      <w:r w:rsidR="004B02BD" w:rsidRPr="006505C2">
        <w:rPr>
          <w:rFonts w:ascii="Calibri" w:eastAsia="Times New Roman" w:hAnsi="Calibri" w:cs="Calibri"/>
          <w:bdr w:val="none" w:sz="0" w:space="0" w:color="auto" w:frame="1"/>
        </w:rPr>
        <w:t xml:space="preserve"> </w:t>
      </w:r>
      <w:r w:rsidRPr="006505C2">
        <w:rPr>
          <w:rFonts w:ascii="Calibri" w:eastAsia="Times New Roman" w:hAnsi="Calibri" w:cs="Calibri"/>
          <w:bdr w:val="none" w:sz="0" w:space="0" w:color="auto" w:frame="1"/>
        </w:rPr>
        <w:t>is responsible for asking</w:t>
      </w:r>
      <w:r w:rsidR="004B02BD" w:rsidRPr="006505C2">
        <w:rPr>
          <w:rFonts w:ascii="Calibri" w:eastAsia="Times New Roman" w:hAnsi="Calibri" w:cs="Calibri"/>
          <w:bdr w:val="none" w:sz="0" w:space="0" w:color="auto" w:frame="1"/>
        </w:rPr>
        <w:t xml:space="preserve"> for a higher level of protection when he </w:t>
      </w:r>
      <w:r w:rsidRPr="006505C2">
        <w:rPr>
          <w:rFonts w:ascii="Calibri" w:eastAsia="Times New Roman" w:hAnsi="Calibri" w:cs="Calibri"/>
          <w:bdr w:val="none" w:sz="0" w:space="0" w:color="auto" w:frame="1"/>
        </w:rPr>
        <w:t xml:space="preserve">cannot </w:t>
      </w:r>
      <w:r w:rsidR="008256B5" w:rsidRPr="006505C2">
        <w:rPr>
          <w:rFonts w:ascii="Calibri" w:eastAsia="Times New Roman" w:hAnsi="Calibri" w:cs="Calibri"/>
          <w:bdr w:val="none" w:sz="0" w:space="0" w:color="auto" w:frame="1"/>
        </w:rPr>
        <w:t xml:space="preserve">correctly </w:t>
      </w:r>
      <w:r w:rsidRPr="006505C2">
        <w:rPr>
          <w:rFonts w:ascii="Calibri" w:eastAsia="Times New Roman" w:hAnsi="Calibri" w:cs="Calibri"/>
          <w:bdr w:val="none" w:sz="0" w:space="0" w:color="auto" w:frame="1"/>
        </w:rPr>
        <w:t>assess and manage the risks involved in the transactions</w:t>
      </w:r>
      <w:r w:rsidR="004B02BD" w:rsidRPr="006505C2">
        <w:rPr>
          <w:rFonts w:ascii="Calibri" w:eastAsia="Times New Roman" w:hAnsi="Calibri" w:cs="Calibri"/>
          <w:bdr w:val="none" w:sz="0" w:space="0" w:color="auto" w:frame="1"/>
        </w:rPr>
        <w:t>.</w:t>
      </w:r>
    </w:p>
    <w:p w14:paraId="13763680" w14:textId="4850854F" w:rsidR="004B02BD" w:rsidRPr="006505C2" w:rsidRDefault="004B02BD" w:rsidP="008256B5">
      <w:pPr>
        <w:shd w:val="clear" w:color="auto" w:fill="FFFFFF"/>
        <w:spacing w:before="240" w:after="240" w:line="300" w:lineRule="atLeast"/>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lastRenderedPageBreak/>
        <w:t xml:space="preserve">In addition, clients </w:t>
      </w:r>
      <w:r w:rsidR="008C6E65" w:rsidRPr="006505C2">
        <w:rPr>
          <w:rFonts w:ascii="Calibri" w:eastAsia="Times New Roman" w:hAnsi="Calibri" w:cs="Calibri"/>
          <w:bdr w:val="none" w:sz="0" w:space="0" w:color="auto" w:frame="1"/>
        </w:rPr>
        <w:t>whom the Company has initially classified</w:t>
      </w:r>
      <w:r w:rsidRPr="006505C2">
        <w:rPr>
          <w:rFonts w:ascii="Calibri" w:eastAsia="Times New Roman" w:hAnsi="Calibri" w:cs="Calibri"/>
          <w:bdr w:val="none" w:sz="0" w:space="0" w:color="auto" w:frame="1"/>
        </w:rPr>
        <w:t xml:space="preserve"> as retail clients are allowed to request to be treated as professional clients</w:t>
      </w:r>
      <w:r w:rsidR="008C6E65" w:rsidRPr="006505C2">
        <w:rPr>
          <w:rFonts w:ascii="Calibri" w:eastAsia="Times New Roman" w:hAnsi="Calibri" w:cs="Calibri"/>
          <w:bdr w:val="none" w:sz="0" w:space="0" w:color="auto" w:frame="1"/>
        </w:rPr>
        <w:t>,</w:t>
      </w:r>
      <w:r w:rsidRPr="006505C2">
        <w:rPr>
          <w:rFonts w:ascii="Calibri" w:eastAsia="Times New Roman" w:hAnsi="Calibri" w:cs="Calibri"/>
          <w:bdr w:val="none" w:sz="0" w:space="0" w:color="auto" w:frame="1"/>
        </w:rPr>
        <w:t xml:space="preserve"> provided that at least two of the following criteria are satisfied:</w:t>
      </w:r>
    </w:p>
    <w:p w14:paraId="48D87087" w14:textId="66C2BF04" w:rsidR="008C6E65" w:rsidRPr="006505C2" w:rsidRDefault="004B02BD" w:rsidP="008256B5">
      <w:pPr>
        <w:pStyle w:val="ListParagraph"/>
        <w:numPr>
          <w:ilvl w:val="0"/>
          <w:numId w:val="7"/>
        </w:numPr>
        <w:shd w:val="clear" w:color="auto" w:fill="FFFFFF"/>
        <w:spacing w:before="240" w:after="240" w:line="300" w:lineRule="atLeast"/>
        <w:ind w:left="851"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 xml:space="preserve">The client has carried out transactions </w:t>
      </w:r>
      <w:r w:rsidR="008C6E65" w:rsidRPr="006505C2">
        <w:rPr>
          <w:rFonts w:ascii="Calibri" w:eastAsia="Times New Roman" w:hAnsi="Calibri" w:cs="Calibri"/>
          <w:bdr w:val="none" w:sz="0" w:space="0" w:color="auto" w:frame="1"/>
        </w:rPr>
        <w:t>of</w:t>
      </w:r>
      <w:r w:rsidRPr="006505C2">
        <w:rPr>
          <w:rFonts w:ascii="Calibri" w:eastAsia="Times New Roman" w:hAnsi="Calibri" w:cs="Calibri"/>
          <w:bdr w:val="none" w:sz="0" w:space="0" w:color="auto" w:frame="1"/>
        </w:rPr>
        <w:t xml:space="preserve"> significant size at an average frequency of 10 per quarter over the previous ten quarters.</w:t>
      </w:r>
    </w:p>
    <w:p w14:paraId="509E3A4B" w14:textId="69A3971E" w:rsidR="008C6E65" w:rsidRPr="006505C2" w:rsidRDefault="004B02BD" w:rsidP="008256B5">
      <w:pPr>
        <w:pStyle w:val="ListParagraph"/>
        <w:numPr>
          <w:ilvl w:val="0"/>
          <w:numId w:val="7"/>
        </w:numPr>
        <w:shd w:val="clear" w:color="auto" w:fill="FFFFFF"/>
        <w:spacing w:before="240" w:after="240" w:line="300" w:lineRule="atLeast"/>
        <w:ind w:left="851"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 xml:space="preserve">The size of the client’s financial instrument portfolio exceeds </w:t>
      </w:r>
      <w:r w:rsidR="008C6E65" w:rsidRPr="006505C2">
        <w:rPr>
          <w:rFonts w:ascii="Calibri" w:eastAsia="Times New Roman" w:hAnsi="Calibri" w:cs="Calibri"/>
          <w:bdr w:val="none" w:sz="0" w:space="0" w:color="auto" w:frame="1"/>
        </w:rPr>
        <w:t>EUR 500,000</w:t>
      </w:r>
      <w:r w:rsidRPr="006505C2">
        <w:rPr>
          <w:rFonts w:ascii="Calibri" w:eastAsia="Times New Roman" w:hAnsi="Calibri" w:cs="Calibri"/>
          <w:bdr w:val="none" w:sz="0" w:space="0" w:color="auto" w:frame="1"/>
        </w:rPr>
        <w:t>.</w:t>
      </w:r>
    </w:p>
    <w:p w14:paraId="38060A1C" w14:textId="50147E78" w:rsidR="008C6E65" w:rsidRPr="006505C2" w:rsidRDefault="004B02BD" w:rsidP="008256B5">
      <w:pPr>
        <w:pStyle w:val="ListParagraph"/>
        <w:numPr>
          <w:ilvl w:val="0"/>
          <w:numId w:val="7"/>
        </w:numPr>
        <w:shd w:val="clear" w:color="auto" w:fill="FFFFFF"/>
        <w:spacing w:before="240" w:after="240" w:line="300" w:lineRule="atLeast"/>
        <w:ind w:left="851"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The client works or has worked in the financial sector for at least one year in a professional position, which requires knowledge of the transactions or services envisaged.</w:t>
      </w:r>
    </w:p>
    <w:p w14:paraId="0AA19710" w14:textId="03599ED1" w:rsidR="004B02BD" w:rsidRPr="006505C2" w:rsidRDefault="002C28EC" w:rsidP="008256B5">
      <w:pPr>
        <w:pStyle w:val="Subtitle"/>
        <w:numPr>
          <w:ilvl w:val="0"/>
          <w:numId w:val="1"/>
        </w:numPr>
        <w:jc w:val="both"/>
        <w:rPr>
          <w:rFonts w:ascii="Calibri" w:hAnsi="Calibri" w:cs="Calibri"/>
          <w:color w:val="auto"/>
        </w:rPr>
      </w:pPr>
      <w:r>
        <w:rPr>
          <w:rFonts w:ascii="Calibri" w:hAnsi="Calibri" w:cs="Calibri"/>
          <w:color w:val="auto"/>
        </w:rPr>
        <w:t>Request for different classification</w:t>
      </w:r>
    </w:p>
    <w:p w14:paraId="742CF4E3" w14:textId="03B91733" w:rsidR="004B02BD" w:rsidRPr="006505C2" w:rsidRDefault="008C6E65" w:rsidP="008256B5">
      <w:pPr>
        <w:shd w:val="clear" w:color="auto" w:fill="FFFFFF"/>
        <w:spacing w:before="240" w:after="240" w:line="300" w:lineRule="atLeast"/>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Following</w:t>
      </w:r>
      <w:r w:rsidR="004B02BD" w:rsidRPr="006505C2">
        <w:rPr>
          <w:rFonts w:ascii="Calibri" w:eastAsia="Times New Roman" w:hAnsi="Calibri" w:cs="Calibri"/>
          <w:bdr w:val="none" w:sz="0" w:space="0" w:color="auto" w:frame="1"/>
        </w:rPr>
        <w:t xml:space="preserve"> Section II above, the following request may be submitted to the </w:t>
      </w:r>
      <w:r w:rsidRPr="006505C2">
        <w:rPr>
          <w:rFonts w:ascii="Calibri" w:eastAsia="Times New Roman" w:hAnsi="Calibri" w:cs="Calibri"/>
          <w:bdr w:val="none" w:sz="0" w:space="0" w:color="auto" w:frame="1"/>
        </w:rPr>
        <w:t>Company</w:t>
      </w:r>
      <w:r w:rsidR="004B02BD" w:rsidRPr="006505C2">
        <w:rPr>
          <w:rFonts w:ascii="Calibri" w:eastAsia="Times New Roman" w:hAnsi="Calibri" w:cs="Calibri"/>
          <w:bdr w:val="none" w:sz="0" w:space="0" w:color="auto" w:frame="1"/>
        </w:rPr>
        <w:t>:</w:t>
      </w:r>
    </w:p>
    <w:p w14:paraId="761481B6" w14:textId="6B7D1D41" w:rsidR="008C6E65" w:rsidRPr="006505C2" w:rsidRDefault="004B02BD" w:rsidP="008256B5">
      <w:pPr>
        <w:pStyle w:val="ListParagraph"/>
        <w:numPr>
          <w:ilvl w:val="0"/>
          <w:numId w:val="8"/>
        </w:numPr>
        <w:shd w:val="clear" w:color="auto" w:fill="FFFFFF"/>
        <w:spacing w:before="240" w:after="240" w:line="300" w:lineRule="atLeast"/>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A Retail Client requesting to be categorised as a Professional Client. In that case</w:t>
      </w:r>
      <w:r w:rsidR="008C6E65" w:rsidRPr="006505C2">
        <w:rPr>
          <w:rFonts w:ascii="Calibri" w:eastAsia="Times New Roman" w:hAnsi="Calibri" w:cs="Calibri"/>
          <w:bdr w:val="none" w:sz="0" w:space="0" w:color="auto" w:frame="1"/>
        </w:rPr>
        <w:t>,</w:t>
      </w:r>
      <w:r w:rsidRPr="006505C2">
        <w:rPr>
          <w:rFonts w:ascii="Calibri" w:eastAsia="Times New Roman" w:hAnsi="Calibri" w:cs="Calibri"/>
          <w:bdr w:val="none" w:sz="0" w:space="0" w:color="auto" w:frame="1"/>
        </w:rPr>
        <w:t xml:space="preserve"> the Client will be afforded </w:t>
      </w:r>
      <w:r w:rsidR="008C6E65" w:rsidRPr="006505C2">
        <w:rPr>
          <w:rFonts w:ascii="Calibri" w:eastAsia="Times New Roman" w:hAnsi="Calibri" w:cs="Calibri"/>
          <w:bdr w:val="none" w:sz="0" w:space="0" w:color="auto" w:frame="1"/>
        </w:rPr>
        <w:t>less</w:t>
      </w:r>
      <w:r w:rsidRPr="006505C2">
        <w:rPr>
          <w:rFonts w:ascii="Calibri" w:eastAsia="Times New Roman" w:hAnsi="Calibri" w:cs="Calibri"/>
          <w:bdr w:val="none" w:sz="0" w:space="0" w:color="auto" w:frame="1"/>
        </w:rPr>
        <w:t xml:space="preserve"> protection.</w:t>
      </w:r>
    </w:p>
    <w:p w14:paraId="31EAD1F3" w14:textId="0CBC7E76" w:rsidR="008C6E65" w:rsidRPr="006505C2" w:rsidRDefault="004B02BD" w:rsidP="008256B5">
      <w:pPr>
        <w:pStyle w:val="ListParagraph"/>
        <w:numPr>
          <w:ilvl w:val="0"/>
          <w:numId w:val="8"/>
        </w:numPr>
        <w:shd w:val="clear" w:color="auto" w:fill="FFFFFF"/>
        <w:spacing w:before="240" w:after="240" w:line="300" w:lineRule="atLeast"/>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 xml:space="preserve">A </w:t>
      </w:r>
      <w:r w:rsidR="008C6E65" w:rsidRPr="006505C2">
        <w:rPr>
          <w:rFonts w:ascii="Calibri" w:eastAsia="Times New Roman" w:hAnsi="Calibri" w:cs="Calibri"/>
          <w:bdr w:val="none" w:sz="0" w:space="0" w:color="auto" w:frame="1"/>
        </w:rPr>
        <w:t>professional client</w:t>
      </w:r>
      <w:r w:rsidRPr="006505C2">
        <w:rPr>
          <w:rFonts w:ascii="Calibri" w:eastAsia="Times New Roman" w:hAnsi="Calibri" w:cs="Calibri"/>
          <w:bdr w:val="none" w:sz="0" w:space="0" w:color="auto" w:frame="1"/>
        </w:rPr>
        <w:t xml:space="preserve"> </w:t>
      </w:r>
      <w:r w:rsidR="008C6E65" w:rsidRPr="006505C2">
        <w:rPr>
          <w:rFonts w:ascii="Calibri" w:eastAsia="Times New Roman" w:hAnsi="Calibri" w:cs="Calibri"/>
          <w:bdr w:val="none" w:sz="0" w:space="0" w:color="auto" w:frame="1"/>
        </w:rPr>
        <w:t xml:space="preserve">is </w:t>
      </w:r>
      <w:r w:rsidRPr="006505C2">
        <w:rPr>
          <w:rFonts w:ascii="Calibri" w:eastAsia="Times New Roman" w:hAnsi="Calibri" w:cs="Calibri"/>
          <w:bdr w:val="none" w:sz="0" w:space="0" w:color="auto" w:frame="1"/>
        </w:rPr>
        <w:t xml:space="preserve">requesting to be categorised as a </w:t>
      </w:r>
      <w:r w:rsidR="008C6E65" w:rsidRPr="006505C2">
        <w:rPr>
          <w:rFonts w:ascii="Calibri" w:eastAsia="Times New Roman" w:hAnsi="Calibri" w:cs="Calibri"/>
          <w:bdr w:val="none" w:sz="0" w:space="0" w:color="auto" w:frame="1"/>
        </w:rPr>
        <w:t>retail client</w:t>
      </w:r>
      <w:r w:rsidRPr="006505C2">
        <w:rPr>
          <w:rFonts w:ascii="Calibri" w:eastAsia="Times New Roman" w:hAnsi="Calibri" w:cs="Calibri"/>
          <w:bdr w:val="none" w:sz="0" w:space="0" w:color="auto" w:frame="1"/>
        </w:rPr>
        <w:t>. In that case</w:t>
      </w:r>
      <w:r w:rsidR="008C6E65" w:rsidRPr="006505C2">
        <w:rPr>
          <w:rFonts w:ascii="Calibri" w:eastAsia="Times New Roman" w:hAnsi="Calibri" w:cs="Calibri"/>
          <w:bdr w:val="none" w:sz="0" w:space="0" w:color="auto" w:frame="1"/>
        </w:rPr>
        <w:t>,</w:t>
      </w:r>
      <w:r w:rsidRPr="006505C2">
        <w:rPr>
          <w:rFonts w:ascii="Calibri" w:eastAsia="Times New Roman" w:hAnsi="Calibri" w:cs="Calibri"/>
          <w:bdr w:val="none" w:sz="0" w:space="0" w:color="auto" w:frame="1"/>
        </w:rPr>
        <w:t xml:space="preserve"> the Client seeks</w:t>
      </w:r>
      <w:r w:rsidR="008C6E65" w:rsidRPr="006505C2">
        <w:rPr>
          <w:rFonts w:ascii="Calibri" w:eastAsia="Times New Roman" w:hAnsi="Calibri" w:cs="Calibri"/>
          <w:bdr w:val="none" w:sz="0" w:space="0" w:color="auto" w:frame="1"/>
        </w:rPr>
        <w:t xml:space="preserve"> </w:t>
      </w:r>
      <w:r w:rsidRPr="006505C2">
        <w:rPr>
          <w:rFonts w:ascii="Calibri" w:eastAsia="Times New Roman" w:hAnsi="Calibri" w:cs="Calibri"/>
          <w:bdr w:val="none" w:sz="0" w:space="0" w:color="auto" w:frame="1"/>
        </w:rPr>
        <w:t>a higher level of protection.</w:t>
      </w:r>
    </w:p>
    <w:p w14:paraId="7B9CA1F0" w14:textId="22D70817" w:rsidR="008C6E65" w:rsidRPr="006505C2" w:rsidRDefault="004B02BD" w:rsidP="008256B5">
      <w:pPr>
        <w:pStyle w:val="ListParagraph"/>
        <w:numPr>
          <w:ilvl w:val="0"/>
          <w:numId w:val="8"/>
        </w:numPr>
        <w:shd w:val="clear" w:color="auto" w:fill="FFFFFF"/>
        <w:spacing w:before="240" w:after="240" w:line="300" w:lineRule="atLeast"/>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 xml:space="preserve">An Eligible </w:t>
      </w:r>
      <w:r w:rsidR="008C6E65" w:rsidRPr="006505C2">
        <w:rPr>
          <w:rFonts w:ascii="Calibri" w:eastAsia="Times New Roman" w:hAnsi="Calibri" w:cs="Calibri"/>
          <w:bdr w:val="none" w:sz="0" w:space="0" w:color="auto" w:frame="1"/>
        </w:rPr>
        <w:t>Counterparty</w:t>
      </w:r>
      <w:r w:rsidRPr="006505C2">
        <w:rPr>
          <w:rFonts w:ascii="Calibri" w:eastAsia="Times New Roman" w:hAnsi="Calibri" w:cs="Calibri"/>
          <w:bdr w:val="none" w:sz="0" w:space="0" w:color="auto" w:frame="1"/>
        </w:rPr>
        <w:t xml:space="preserve"> requesting to be categorised as a Professional Client or Retail Client. In that case</w:t>
      </w:r>
      <w:r w:rsidR="008C6E65" w:rsidRPr="006505C2">
        <w:rPr>
          <w:rFonts w:ascii="Calibri" w:eastAsia="Times New Roman" w:hAnsi="Calibri" w:cs="Calibri"/>
          <w:bdr w:val="none" w:sz="0" w:space="0" w:color="auto" w:frame="1"/>
        </w:rPr>
        <w:t>,</w:t>
      </w:r>
      <w:r w:rsidRPr="006505C2">
        <w:rPr>
          <w:rFonts w:ascii="Calibri" w:eastAsia="Times New Roman" w:hAnsi="Calibri" w:cs="Calibri"/>
          <w:bdr w:val="none" w:sz="0" w:space="0" w:color="auto" w:frame="1"/>
        </w:rPr>
        <w:t xml:space="preserve"> the Client seeks a higher level of protection.</w:t>
      </w:r>
    </w:p>
    <w:p w14:paraId="7BBB8B84" w14:textId="798B99EA" w:rsidR="004B02BD" w:rsidRPr="006505C2" w:rsidRDefault="004B02BD" w:rsidP="008256B5">
      <w:pPr>
        <w:pStyle w:val="ListParagraph"/>
        <w:shd w:val="clear" w:color="auto" w:fill="FFFFFF"/>
        <w:spacing w:before="240" w:after="240" w:line="300" w:lineRule="atLeast"/>
        <w:ind w:left="0"/>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br/>
        <w:t xml:space="preserve">The </w:t>
      </w:r>
      <w:r w:rsidR="008C6E65" w:rsidRPr="006505C2">
        <w:rPr>
          <w:rFonts w:ascii="Calibri" w:eastAsia="Times New Roman" w:hAnsi="Calibri" w:cs="Calibri"/>
          <w:bdr w:val="none" w:sz="0" w:space="0" w:color="auto" w:frame="1"/>
        </w:rPr>
        <w:t>Company</w:t>
      </w:r>
      <w:r w:rsidRPr="006505C2">
        <w:rPr>
          <w:rFonts w:ascii="Calibri" w:eastAsia="Times New Roman" w:hAnsi="Calibri" w:cs="Calibri"/>
          <w:bdr w:val="none" w:sz="0" w:space="0" w:color="auto" w:frame="1"/>
        </w:rPr>
        <w:t xml:space="preserve"> reserves the right to decline any of the above requests for different categorisation.</w:t>
      </w:r>
    </w:p>
    <w:p w14:paraId="64E44C40" w14:textId="158900F6" w:rsidR="004B02BD" w:rsidRPr="006505C2" w:rsidRDefault="002C28EC" w:rsidP="008256B5">
      <w:pPr>
        <w:pStyle w:val="Subtitle"/>
        <w:numPr>
          <w:ilvl w:val="0"/>
          <w:numId w:val="1"/>
        </w:numPr>
        <w:jc w:val="both"/>
        <w:rPr>
          <w:rFonts w:ascii="Calibri" w:eastAsia="Times New Roman" w:hAnsi="Calibri" w:cs="Calibri"/>
          <w:color w:val="auto"/>
          <w:bdr w:val="none" w:sz="0" w:space="0" w:color="auto" w:frame="1"/>
        </w:rPr>
      </w:pPr>
      <w:r>
        <w:rPr>
          <w:rFonts w:ascii="Calibri" w:eastAsia="Times New Roman" w:hAnsi="Calibri" w:cs="Calibri"/>
          <w:color w:val="auto"/>
          <w:bdr w:val="none" w:sz="0" w:space="0" w:color="auto" w:frame="1"/>
        </w:rPr>
        <w:t>Protection rights</w:t>
      </w:r>
    </w:p>
    <w:p w14:paraId="254E127C" w14:textId="77777777" w:rsidR="004B02BD" w:rsidRPr="006505C2" w:rsidRDefault="004B02BD" w:rsidP="008256B5">
      <w:pPr>
        <w:shd w:val="clear" w:color="auto" w:fill="FFFFFF"/>
        <w:spacing w:before="240" w:after="240" w:line="300" w:lineRule="atLeast"/>
        <w:jc w:val="both"/>
        <w:textAlignment w:val="baseline"/>
        <w:outlineLvl w:val="5"/>
        <w:rPr>
          <w:rStyle w:val="SubtleEmphasis"/>
          <w:rFonts w:ascii="Calibri" w:hAnsi="Calibri" w:cs="Calibri"/>
          <w:color w:val="auto"/>
        </w:rPr>
      </w:pPr>
      <w:r w:rsidRPr="006505C2">
        <w:rPr>
          <w:rStyle w:val="SubtleEmphasis"/>
          <w:rFonts w:ascii="Calibri" w:hAnsi="Calibri" w:cs="Calibri"/>
          <w:color w:val="auto"/>
        </w:rPr>
        <w:t>Retail Clients/ Professional Clients</w:t>
      </w:r>
    </w:p>
    <w:p w14:paraId="3F27F3B7" w14:textId="64A1A143" w:rsidR="004B02BD" w:rsidRPr="006505C2" w:rsidRDefault="004B02BD" w:rsidP="008256B5">
      <w:pPr>
        <w:shd w:val="clear" w:color="auto" w:fill="FFFFFF"/>
        <w:spacing w:before="240" w:after="240" w:line="300" w:lineRule="atLeast"/>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 xml:space="preserve">Where the </w:t>
      </w:r>
      <w:r w:rsidR="008C6E65" w:rsidRPr="006505C2">
        <w:rPr>
          <w:rFonts w:ascii="Calibri" w:eastAsia="Times New Roman" w:hAnsi="Calibri" w:cs="Calibri"/>
          <w:bdr w:val="none" w:sz="0" w:space="0" w:color="auto" w:frame="1"/>
        </w:rPr>
        <w:t>Company</w:t>
      </w:r>
      <w:r w:rsidRPr="006505C2">
        <w:rPr>
          <w:rFonts w:ascii="Calibri" w:eastAsia="Times New Roman" w:hAnsi="Calibri" w:cs="Calibri"/>
          <w:bdr w:val="none" w:sz="0" w:space="0" w:color="auto" w:frame="1"/>
        </w:rPr>
        <w:t xml:space="preserve"> treats the Client as a retail client, he/she/they will be entitled to more protections under the law than if the Client was entitled to be a professional client. In summary</w:t>
      </w:r>
      <w:r w:rsidR="008C6E65" w:rsidRPr="006505C2">
        <w:rPr>
          <w:rFonts w:ascii="Calibri" w:eastAsia="Times New Roman" w:hAnsi="Calibri" w:cs="Calibri"/>
          <w:bdr w:val="none" w:sz="0" w:space="0" w:color="auto" w:frame="1"/>
        </w:rPr>
        <w:t>,</w:t>
      </w:r>
      <w:r w:rsidRPr="006505C2">
        <w:rPr>
          <w:rFonts w:ascii="Calibri" w:eastAsia="Times New Roman" w:hAnsi="Calibri" w:cs="Calibri"/>
          <w:bdr w:val="none" w:sz="0" w:space="0" w:color="auto" w:frame="1"/>
        </w:rPr>
        <w:t xml:space="preserve"> the additional protections retail clients are entitled to are as follows:</w:t>
      </w:r>
    </w:p>
    <w:p w14:paraId="7ABD970F" w14:textId="4A77DF7A" w:rsidR="004B02BD" w:rsidRPr="006505C2" w:rsidRDefault="004B02BD" w:rsidP="008256B5">
      <w:pPr>
        <w:pStyle w:val="ListParagraph"/>
        <w:numPr>
          <w:ilvl w:val="0"/>
          <w:numId w:val="9"/>
        </w:numPr>
        <w:shd w:val="clear" w:color="auto" w:fill="FFFFFF"/>
        <w:spacing w:before="240" w:after="240" w:line="300" w:lineRule="atLeast"/>
        <w:ind w:left="284"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 xml:space="preserve">A retail client will be given more information/disclosures </w:t>
      </w:r>
      <w:r w:rsidR="008C6E65" w:rsidRPr="006505C2">
        <w:rPr>
          <w:rFonts w:ascii="Calibri" w:eastAsia="Times New Roman" w:hAnsi="Calibri" w:cs="Calibri"/>
          <w:bdr w:val="none" w:sz="0" w:space="0" w:color="auto" w:frame="1"/>
        </w:rPr>
        <w:t>concerning</w:t>
      </w:r>
      <w:r w:rsidRPr="006505C2">
        <w:rPr>
          <w:rFonts w:ascii="Calibri" w:eastAsia="Times New Roman" w:hAnsi="Calibri" w:cs="Calibri"/>
          <w:bdr w:val="none" w:sz="0" w:space="0" w:color="auto" w:frame="1"/>
        </w:rPr>
        <w:t xml:space="preserve"> the </w:t>
      </w:r>
      <w:r w:rsidR="008C6E65" w:rsidRPr="006505C2">
        <w:rPr>
          <w:rFonts w:ascii="Calibri" w:eastAsia="Times New Roman" w:hAnsi="Calibri" w:cs="Calibri"/>
          <w:bdr w:val="none" w:sz="0" w:space="0" w:color="auto" w:frame="1"/>
        </w:rPr>
        <w:t>Company</w:t>
      </w:r>
      <w:r w:rsidRPr="006505C2">
        <w:rPr>
          <w:rFonts w:ascii="Calibri" w:eastAsia="Times New Roman" w:hAnsi="Calibri" w:cs="Calibri"/>
          <w:bdr w:val="none" w:sz="0" w:space="0" w:color="auto" w:frame="1"/>
        </w:rPr>
        <w:t>, its services and any investments, its cost, commissions, fees and charges and the safeguarding of client financial instruments and client funds.</w:t>
      </w:r>
    </w:p>
    <w:p w14:paraId="565903A6" w14:textId="7E18E524" w:rsidR="004B02BD" w:rsidRPr="006505C2" w:rsidRDefault="004B02BD" w:rsidP="008256B5">
      <w:pPr>
        <w:pStyle w:val="ListParagraph"/>
        <w:numPr>
          <w:ilvl w:val="0"/>
          <w:numId w:val="9"/>
        </w:numPr>
        <w:shd w:val="clear" w:color="auto" w:fill="FFFFFF"/>
        <w:spacing w:before="240" w:after="240" w:line="300" w:lineRule="atLeast"/>
        <w:ind w:left="284"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 xml:space="preserve">Under the law, where the </w:t>
      </w:r>
      <w:r w:rsidR="008C6E65" w:rsidRPr="006505C2">
        <w:rPr>
          <w:rFonts w:ascii="Calibri" w:eastAsia="Times New Roman" w:hAnsi="Calibri" w:cs="Calibri"/>
          <w:bdr w:val="none" w:sz="0" w:space="0" w:color="auto" w:frame="1"/>
        </w:rPr>
        <w:t>Company</w:t>
      </w:r>
      <w:r w:rsidRPr="006505C2">
        <w:rPr>
          <w:rFonts w:ascii="Calibri" w:eastAsia="Times New Roman" w:hAnsi="Calibri" w:cs="Calibri"/>
          <w:bdr w:val="none" w:sz="0" w:space="0" w:color="auto" w:frame="1"/>
        </w:rPr>
        <w:t xml:space="preserve"> provides investment services other than investment advice (in the form of personal recommendations) or discretionary portfolio management, the </w:t>
      </w:r>
      <w:r w:rsidR="008C6E65" w:rsidRPr="006505C2">
        <w:rPr>
          <w:rFonts w:ascii="Calibri" w:eastAsia="Times New Roman" w:hAnsi="Calibri" w:cs="Calibri"/>
          <w:bdr w:val="none" w:sz="0" w:space="0" w:color="auto" w:frame="1"/>
        </w:rPr>
        <w:t>Company</w:t>
      </w:r>
      <w:r w:rsidRPr="006505C2">
        <w:rPr>
          <w:rFonts w:ascii="Calibri" w:eastAsia="Times New Roman" w:hAnsi="Calibri" w:cs="Calibri"/>
          <w:bdr w:val="none" w:sz="0" w:space="0" w:color="auto" w:frame="1"/>
        </w:rPr>
        <w:t xml:space="preserve"> shall ask a retail client to provide information regarding his knowledge and experience in the investment field relevant to the specific type of product or service offered or demanded </w:t>
      </w:r>
      <w:r w:rsidR="008C6E65" w:rsidRPr="006505C2">
        <w:rPr>
          <w:rFonts w:ascii="Calibri" w:eastAsia="Times New Roman" w:hAnsi="Calibri" w:cs="Calibri"/>
          <w:bdr w:val="none" w:sz="0" w:space="0" w:color="auto" w:frame="1"/>
        </w:rPr>
        <w:t>to</w:t>
      </w:r>
      <w:r w:rsidRPr="006505C2">
        <w:rPr>
          <w:rFonts w:ascii="Calibri" w:eastAsia="Times New Roman" w:hAnsi="Calibri" w:cs="Calibri"/>
          <w:bdr w:val="none" w:sz="0" w:space="0" w:color="auto" w:frame="1"/>
        </w:rPr>
        <w:t xml:space="preserve"> enable the investment firm to assess whether the investment service or product envisaged is appropriate for the client. </w:t>
      </w:r>
      <w:r w:rsidR="008C6E65" w:rsidRPr="006505C2">
        <w:rPr>
          <w:rFonts w:ascii="Calibri" w:eastAsia="Times New Roman" w:hAnsi="Calibri" w:cs="Calibri"/>
          <w:bdr w:val="none" w:sz="0" w:space="0" w:color="auto" w:frame="1"/>
        </w:rPr>
        <w:t>Based on</w:t>
      </w:r>
      <w:r w:rsidRPr="006505C2">
        <w:rPr>
          <w:rFonts w:ascii="Calibri" w:eastAsia="Times New Roman" w:hAnsi="Calibri" w:cs="Calibri"/>
          <w:bdr w:val="none" w:sz="0" w:space="0" w:color="auto" w:frame="1"/>
        </w:rPr>
        <w:t xml:space="preserve"> the information received, </w:t>
      </w:r>
      <w:r w:rsidR="008C6E65" w:rsidRPr="006505C2">
        <w:rPr>
          <w:rFonts w:ascii="Calibri" w:eastAsia="Times New Roman" w:hAnsi="Calibri" w:cs="Calibri"/>
          <w:bdr w:val="none" w:sz="0" w:space="0" w:color="auto" w:frame="1"/>
        </w:rPr>
        <w:t xml:space="preserve">suppose the Company considers </w:t>
      </w:r>
      <w:r w:rsidRPr="006505C2">
        <w:rPr>
          <w:rFonts w:ascii="Calibri" w:eastAsia="Times New Roman" w:hAnsi="Calibri" w:cs="Calibri"/>
          <w:bdr w:val="none" w:sz="0" w:space="0" w:color="auto" w:frame="1"/>
        </w:rPr>
        <w:t xml:space="preserve">the product or service </w:t>
      </w:r>
      <w:r w:rsidR="008256B5" w:rsidRPr="006505C2">
        <w:rPr>
          <w:rFonts w:ascii="Calibri" w:eastAsia="Times New Roman" w:hAnsi="Calibri" w:cs="Calibri"/>
          <w:bdr w:val="none" w:sz="0" w:space="0" w:color="auto" w:frame="1"/>
        </w:rPr>
        <w:t>unsuitable</w:t>
      </w:r>
      <w:r w:rsidRPr="006505C2">
        <w:rPr>
          <w:rFonts w:ascii="Calibri" w:eastAsia="Times New Roman" w:hAnsi="Calibri" w:cs="Calibri"/>
          <w:bdr w:val="none" w:sz="0" w:space="0" w:color="auto" w:frame="1"/>
        </w:rPr>
        <w:t xml:space="preserve"> </w:t>
      </w:r>
      <w:r w:rsidR="008C6E65" w:rsidRPr="006505C2">
        <w:rPr>
          <w:rFonts w:ascii="Calibri" w:eastAsia="Times New Roman" w:hAnsi="Calibri" w:cs="Calibri"/>
          <w:bdr w:val="none" w:sz="0" w:space="0" w:color="auto" w:frame="1"/>
        </w:rPr>
        <w:t>for</w:t>
      </w:r>
      <w:r w:rsidRPr="006505C2">
        <w:rPr>
          <w:rFonts w:ascii="Calibri" w:eastAsia="Times New Roman" w:hAnsi="Calibri" w:cs="Calibri"/>
          <w:bdr w:val="none" w:sz="0" w:space="0" w:color="auto" w:frame="1"/>
        </w:rPr>
        <w:t xml:space="preserve"> a retail client</w:t>
      </w:r>
      <w:r w:rsidR="008C6E65" w:rsidRPr="006505C2">
        <w:rPr>
          <w:rFonts w:ascii="Calibri" w:eastAsia="Times New Roman" w:hAnsi="Calibri" w:cs="Calibri"/>
          <w:bdr w:val="none" w:sz="0" w:space="0" w:color="auto" w:frame="1"/>
        </w:rPr>
        <w:t>. In that case,</w:t>
      </w:r>
      <w:r w:rsidRPr="006505C2">
        <w:rPr>
          <w:rFonts w:ascii="Calibri" w:eastAsia="Times New Roman" w:hAnsi="Calibri" w:cs="Calibri"/>
          <w:bdr w:val="none" w:sz="0" w:space="0" w:color="auto" w:frame="1"/>
        </w:rPr>
        <w:t xml:space="preserve"> it shall warn the client accordingly. Please note that the </w:t>
      </w:r>
      <w:r w:rsidR="008C6E65" w:rsidRPr="006505C2">
        <w:rPr>
          <w:rFonts w:ascii="Calibri" w:eastAsia="Times New Roman" w:hAnsi="Calibri" w:cs="Calibri"/>
          <w:bdr w:val="none" w:sz="0" w:space="0" w:color="auto" w:frame="1"/>
        </w:rPr>
        <w:t>Company</w:t>
      </w:r>
      <w:r w:rsidRPr="006505C2">
        <w:rPr>
          <w:rFonts w:ascii="Calibri" w:eastAsia="Times New Roman" w:hAnsi="Calibri" w:cs="Calibri"/>
          <w:bdr w:val="none" w:sz="0" w:space="0" w:color="auto" w:frame="1"/>
        </w:rPr>
        <w:t xml:space="preserve"> is not required to assess appropriateness in </w:t>
      </w:r>
      <w:r w:rsidR="008C6E65" w:rsidRPr="006505C2">
        <w:rPr>
          <w:rFonts w:ascii="Calibri" w:eastAsia="Times New Roman" w:hAnsi="Calibri" w:cs="Calibri"/>
          <w:bdr w:val="none" w:sz="0" w:space="0" w:color="auto" w:frame="1"/>
        </w:rPr>
        <w:t>some instances</w:t>
      </w:r>
      <w:r w:rsidRPr="006505C2">
        <w:rPr>
          <w:rFonts w:ascii="Calibri" w:eastAsia="Times New Roman" w:hAnsi="Calibri" w:cs="Calibri"/>
          <w:bdr w:val="none" w:sz="0" w:space="0" w:color="auto" w:frame="1"/>
        </w:rPr>
        <w:t xml:space="preserve"> specified by law.</w:t>
      </w:r>
    </w:p>
    <w:p w14:paraId="2FEDD20B" w14:textId="01C72C7A" w:rsidR="004B02BD" w:rsidRPr="006505C2" w:rsidRDefault="004B02BD" w:rsidP="008256B5">
      <w:pPr>
        <w:pStyle w:val="ListParagraph"/>
        <w:numPr>
          <w:ilvl w:val="0"/>
          <w:numId w:val="9"/>
        </w:numPr>
        <w:shd w:val="clear" w:color="auto" w:fill="FFFFFF"/>
        <w:spacing w:before="240" w:after="240" w:line="300" w:lineRule="atLeast"/>
        <w:ind w:left="284"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 xml:space="preserve">The </w:t>
      </w:r>
      <w:r w:rsidR="008C6E65" w:rsidRPr="006505C2">
        <w:rPr>
          <w:rFonts w:ascii="Calibri" w:eastAsia="Times New Roman" w:hAnsi="Calibri" w:cs="Calibri"/>
          <w:bdr w:val="none" w:sz="0" w:space="0" w:color="auto" w:frame="1"/>
        </w:rPr>
        <w:t>Company</w:t>
      </w:r>
      <w:r w:rsidRPr="006505C2">
        <w:rPr>
          <w:rFonts w:ascii="Calibri" w:eastAsia="Times New Roman" w:hAnsi="Calibri" w:cs="Calibri"/>
          <w:bdr w:val="none" w:sz="0" w:space="0" w:color="auto" w:frame="1"/>
        </w:rPr>
        <w:t xml:space="preserve"> shall be entitled to assume that a professional client has the necessary experience and knowledge </w:t>
      </w:r>
      <w:r w:rsidR="008C6E65" w:rsidRPr="006505C2">
        <w:rPr>
          <w:rFonts w:ascii="Calibri" w:eastAsia="Times New Roman" w:hAnsi="Calibri" w:cs="Calibri"/>
          <w:bdr w:val="none" w:sz="0" w:space="0" w:color="auto" w:frame="1"/>
        </w:rPr>
        <w:t>to</w:t>
      </w:r>
      <w:r w:rsidRPr="006505C2">
        <w:rPr>
          <w:rFonts w:ascii="Calibri" w:eastAsia="Times New Roman" w:hAnsi="Calibri" w:cs="Calibri"/>
          <w:bdr w:val="none" w:sz="0" w:space="0" w:color="auto" w:frame="1"/>
        </w:rPr>
        <w:t xml:space="preserve"> understand the risks involved </w:t>
      </w:r>
      <w:r w:rsidR="008C6E65" w:rsidRPr="006505C2">
        <w:rPr>
          <w:rFonts w:ascii="Calibri" w:eastAsia="Times New Roman" w:hAnsi="Calibri" w:cs="Calibri"/>
          <w:bdr w:val="none" w:sz="0" w:space="0" w:color="auto" w:frame="1"/>
        </w:rPr>
        <w:t>concerning</w:t>
      </w:r>
      <w:r w:rsidRPr="006505C2">
        <w:rPr>
          <w:rFonts w:ascii="Calibri" w:eastAsia="Times New Roman" w:hAnsi="Calibri" w:cs="Calibri"/>
          <w:bdr w:val="none" w:sz="0" w:space="0" w:color="auto" w:frame="1"/>
        </w:rPr>
        <w:t xml:space="preserve"> those investment </w:t>
      </w:r>
      <w:r w:rsidRPr="006505C2">
        <w:rPr>
          <w:rFonts w:ascii="Calibri" w:eastAsia="Times New Roman" w:hAnsi="Calibri" w:cs="Calibri"/>
          <w:bdr w:val="none" w:sz="0" w:space="0" w:color="auto" w:frame="1"/>
        </w:rPr>
        <w:lastRenderedPageBreak/>
        <w:t>services or transactions or types of transaction or product for which the client is classified as a professional client.</w:t>
      </w:r>
    </w:p>
    <w:p w14:paraId="519FC890" w14:textId="64D3CB9A" w:rsidR="004B02BD" w:rsidRPr="006505C2" w:rsidRDefault="004B02BD" w:rsidP="008256B5">
      <w:pPr>
        <w:shd w:val="clear" w:color="auto" w:fill="FFFFFF"/>
        <w:spacing w:before="240" w:after="240" w:line="300" w:lineRule="atLeast"/>
        <w:ind w:left="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 xml:space="preserve">Consequently, unlike a retail client, the </w:t>
      </w:r>
      <w:r w:rsidR="008C6E65" w:rsidRPr="006505C2">
        <w:rPr>
          <w:rFonts w:ascii="Calibri" w:eastAsia="Times New Roman" w:hAnsi="Calibri" w:cs="Calibri"/>
          <w:bdr w:val="none" w:sz="0" w:space="0" w:color="auto" w:frame="1"/>
        </w:rPr>
        <w:t>Company</w:t>
      </w:r>
      <w:r w:rsidRPr="006505C2">
        <w:rPr>
          <w:rFonts w:ascii="Calibri" w:eastAsia="Times New Roman" w:hAnsi="Calibri" w:cs="Calibri"/>
          <w:bdr w:val="none" w:sz="0" w:space="0" w:color="auto" w:frame="1"/>
        </w:rPr>
        <w:t xml:space="preserve"> should not generally need to obtain additional information from the client </w:t>
      </w:r>
      <w:r w:rsidR="008C6E65" w:rsidRPr="006505C2">
        <w:rPr>
          <w:rFonts w:ascii="Calibri" w:eastAsia="Times New Roman" w:hAnsi="Calibri" w:cs="Calibri"/>
          <w:bdr w:val="none" w:sz="0" w:space="0" w:color="auto" w:frame="1"/>
        </w:rPr>
        <w:t>to assess</w:t>
      </w:r>
      <w:r w:rsidRPr="006505C2">
        <w:rPr>
          <w:rFonts w:ascii="Calibri" w:eastAsia="Times New Roman" w:hAnsi="Calibri" w:cs="Calibri"/>
          <w:bdr w:val="none" w:sz="0" w:space="0" w:color="auto" w:frame="1"/>
        </w:rPr>
        <w:t xml:space="preserve"> </w:t>
      </w:r>
      <w:r w:rsidR="008C6E65" w:rsidRPr="006505C2">
        <w:rPr>
          <w:rFonts w:ascii="Calibri" w:eastAsia="Times New Roman" w:hAnsi="Calibri" w:cs="Calibri"/>
          <w:bdr w:val="none" w:sz="0" w:space="0" w:color="auto" w:frame="1"/>
        </w:rPr>
        <w:t xml:space="preserve">the </w:t>
      </w:r>
      <w:r w:rsidRPr="006505C2">
        <w:rPr>
          <w:rFonts w:ascii="Calibri" w:eastAsia="Times New Roman" w:hAnsi="Calibri" w:cs="Calibri"/>
          <w:bdr w:val="none" w:sz="0" w:space="0" w:color="auto" w:frame="1"/>
        </w:rPr>
        <w:t xml:space="preserve">appropriateness </w:t>
      </w:r>
      <w:r w:rsidR="008C6E65" w:rsidRPr="006505C2">
        <w:rPr>
          <w:rFonts w:ascii="Calibri" w:eastAsia="Times New Roman" w:hAnsi="Calibri" w:cs="Calibri"/>
          <w:bdr w:val="none" w:sz="0" w:space="0" w:color="auto" w:frame="1"/>
        </w:rPr>
        <w:t>of</w:t>
      </w:r>
      <w:r w:rsidRPr="006505C2">
        <w:rPr>
          <w:rFonts w:ascii="Calibri" w:eastAsia="Times New Roman" w:hAnsi="Calibri" w:cs="Calibri"/>
          <w:bdr w:val="none" w:sz="0" w:space="0" w:color="auto" w:frame="1"/>
        </w:rPr>
        <w:t xml:space="preserve"> those products and services they have been classified as a professional client.</w:t>
      </w:r>
    </w:p>
    <w:p w14:paraId="79DE0A9C" w14:textId="2F691283" w:rsidR="004B02BD" w:rsidRPr="006505C2" w:rsidRDefault="004B02BD" w:rsidP="008256B5">
      <w:pPr>
        <w:pStyle w:val="ListParagraph"/>
        <w:numPr>
          <w:ilvl w:val="0"/>
          <w:numId w:val="9"/>
        </w:numPr>
        <w:shd w:val="clear" w:color="auto" w:fill="FFFFFF"/>
        <w:spacing w:before="240" w:after="240" w:line="300" w:lineRule="atLeast"/>
        <w:ind w:left="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 xml:space="preserve">When executing orders, investment firms and credit institutions providing investment services must take all reasonable steps to achieve </w:t>
      </w:r>
      <w:r w:rsidR="008C6E65" w:rsidRPr="006505C2">
        <w:rPr>
          <w:rFonts w:ascii="Calibri" w:eastAsia="Times New Roman" w:hAnsi="Calibri" w:cs="Calibri"/>
          <w:bdr w:val="none" w:sz="0" w:space="0" w:color="auto" w:frame="1"/>
        </w:rPr>
        <w:t xml:space="preserve">the </w:t>
      </w:r>
      <w:r w:rsidRPr="006505C2">
        <w:rPr>
          <w:rFonts w:ascii="Calibri" w:eastAsia="Times New Roman" w:hAnsi="Calibri" w:cs="Calibri"/>
          <w:bdr w:val="none" w:sz="0" w:space="0" w:color="auto" w:frame="1"/>
        </w:rPr>
        <w:t>“best execution” of the client’s orders</w:t>
      </w:r>
      <w:r w:rsidR="008C6E65" w:rsidRPr="006505C2">
        <w:rPr>
          <w:rFonts w:ascii="Calibri" w:eastAsia="Times New Roman" w:hAnsi="Calibri" w:cs="Calibri"/>
          <w:bdr w:val="none" w:sz="0" w:space="0" w:color="auto" w:frame="1"/>
        </w:rPr>
        <w:t>,</w:t>
      </w:r>
      <w:r w:rsidRPr="006505C2">
        <w:rPr>
          <w:rFonts w:ascii="Calibri" w:eastAsia="Times New Roman" w:hAnsi="Calibri" w:cs="Calibri"/>
          <w:bdr w:val="none" w:sz="0" w:space="0" w:color="auto" w:frame="1"/>
        </w:rPr>
        <w:t xml:space="preserve"> that is</w:t>
      </w:r>
      <w:r w:rsidR="008C6E65" w:rsidRPr="006505C2">
        <w:rPr>
          <w:rFonts w:ascii="Calibri" w:eastAsia="Times New Roman" w:hAnsi="Calibri" w:cs="Calibri"/>
          <w:bdr w:val="none" w:sz="0" w:space="0" w:color="auto" w:frame="1"/>
        </w:rPr>
        <w:t>,</w:t>
      </w:r>
      <w:r w:rsidRPr="006505C2">
        <w:rPr>
          <w:rFonts w:ascii="Calibri" w:eastAsia="Times New Roman" w:hAnsi="Calibri" w:cs="Calibri"/>
          <w:bdr w:val="none" w:sz="0" w:space="0" w:color="auto" w:frame="1"/>
        </w:rPr>
        <w:t xml:space="preserve"> to obtain the best possible result for their clients.</w:t>
      </w:r>
    </w:p>
    <w:p w14:paraId="5649FBC1" w14:textId="553E851C" w:rsidR="004B02BD" w:rsidRPr="006505C2" w:rsidRDefault="004B02BD" w:rsidP="008256B5">
      <w:pPr>
        <w:shd w:val="clear" w:color="auto" w:fill="FFFFFF"/>
        <w:spacing w:before="240" w:after="240" w:line="300" w:lineRule="atLeast"/>
        <w:ind w:left="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 xml:space="preserve">Where the </w:t>
      </w:r>
      <w:r w:rsidR="008C6E65" w:rsidRPr="006505C2">
        <w:rPr>
          <w:rFonts w:ascii="Calibri" w:eastAsia="Times New Roman" w:hAnsi="Calibri" w:cs="Calibri"/>
          <w:bdr w:val="none" w:sz="0" w:space="0" w:color="auto" w:frame="1"/>
        </w:rPr>
        <w:t>Company</w:t>
      </w:r>
      <w:r w:rsidRPr="006505C2">
        <w:rPr>
          <w:rFonts w:ascii="Calibri" w:eastAsia="Times New Roman" w:hAnsi="Calibri" w:cs="Calibri"/>
          <w:bdr w:val="none" w:sz="0" w:space="0" w:color="auto" w:frame="1"/>
        </w:rPr>
        <w:t xml:space="preserve"> executes an order on behalf of a retail client, the best possible result shall be determined in terms of the total consideration, representing the price of the financial instrument and the cost related to execution, which shall include all expenses incurred by the client which are directly related to the execution of the order, including execution venue fees, clearing and settlement fees and any other fees paid to the third parties involved in the execution of the order.</w:t>
      </w:r>
    </w:p>
    <w:p w14:paraId="6F4C0955" w14:textId="18BADBA9" w:rsidR="004B02BD" w:rsidRPr="006505C2" w:rsidRDefault="004B02BD" w:rsidP="008256B5">
      <w:pPr>
        <w:shd w:val="clear" w:color="auto" w:fill="FFFFFF"/>
        <w:spacing w:before="240" w:after="240" w:line="300" w:lineRule="atLeast"/>
        <w:ind w:left="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 xml:space="preserve">When providing professional clients with </w:t>
      </w:r>
      <w:r w:rsidR="008C6E65" w:rsidRPr="006505C2">
        <w:rPr>
          <w:rFonts w:ascii="Calibri" w:eastAsia="Times New Roman" w:hAnsi="Calibri" w:cs="Calibri"/>
          <w:bdr w:val="none" w:sz="0" w:space="0" w:color="auto" w:frame="1"/>
        </w:rPr>
        <w:t xml:space="preserve">the </w:t>
      </w:r>
      <w:r w:rsidRPr="006505C2">
        <w:rPr>
          <w:rFonts w:ascii="Calibri" w:eastAsia="Times New Roman" w:hAnsi="Calibri" w:cs="Calibri"/>
          <w:bdr w:val="none" w:sz="0" w:space="0" w:color="auto" w:frame="1"/>
        </w:rPr>
        <w:t>best execution</w:t>
      </w:r>
      <w:r w:rsidR="008C6E65" w:rsidRPr="006505C2">
        <w:rPr>
          <w:rFonts w:ascii="Calibri" w:eastAsia="Times New Roman" w:hAnsi="Calibri" w:cs="Calibri"/>
          <w:bdr w:val="none" w:sz="0" w:space="0" w:color="auto" w:frame="1"/>
        </w:rPr>
        <w:t>,</w:t>
      </w:r>
      <w:r w:rsidRPr="006505C2">
        <w:rPr>
          <w:rFonts w:ascii="Calibri" w:eastAsia="Times New Roman" w:hAnsi="Calibri" w:cs="Calibri"/>
          <w:bdr w:val="none" w:sz="0" w:space="0" w:color="auto" w:frame="1"/>
        </w:rPr>
        <w:t xml:space="preserve"> the </w:t>
      </w:r>
      <w:r w:rsidR="008C6E65" w:rsidRPr="006505C2">
        <w:rPr>
          <w:rFonts w:ascii="Calibri" w:eastAsia="Times New Roman" w:hAnsi="Calibri" w:cs="Calibri"/>
          <w:bdr w:val="none" w:sz="0" w:space="0" w:color="auto" w:frame="1"/>
        </w:rPr>
        <w:t>Company</w:t>
      </w:r>
      <w:r w:rsidRPr="006505C2">
        <w:rPr>
          <w:rFonts w:ascii="Calibri" w:eastAsia="Times New Roman" w:hAnsi="Calibri" w:cs="Calibri"/>
          <w:bdr w:val="none" w:sz="0" w:space="0" w:color="auto" w:frame="1"/>
        </w:rPr>
        <w:t xml:space="preserve"> </w:t>
      </w:r>
      <w:r w:rsidR="008C6E65" w:rsidRPr="006505C2">
        <w:rPr>
          <w:rFonts w:ascii="Calibri" w:eastAsia="Times New Roman" w:hAnsi="Calibri" w:cs="Calibri"/>
          <w:bdr w:val="none" w:sz="0" w:space="0" w:color="auto" w:frame="1"/>
        </w:rPr>
        <w:t>is</w:t>
      </w:r>
      <w:r w:rsidRPr="006505C2">
        <w:rPr>
          <w:rFonts w:ascii="Calibri" w:eastAsia="Times New Roman" w:hAnsi="Calibri" w:cs="Calibri"/>
          <w:bdr w:val="none" w:sz="0" w:space="0" w:color="auto" w:frame="1"/>
        </w:rPr>
        <w:t xml:space="preserve"> not required </w:t>
      </w:r>
      <w:r w:rsidR="008C6E65" w:rsidRPr="006505C2">
        <w:rPr>
          <w:rFonts w:ascii="Calibri" w:eastAsia="Times New Roman" w:hAnsi="Calibri" w:cs="Calibri"/>
          <w:bdr w:val="none" w:sz="0" w:space="0" w:color="auto" w:frame="1"/>
        </w:rPr>
        <w:t xml:space="preserve">to </w:t>
      </w:r>
      <w:r w:rsidRPr="006505C2">
        <w:rPr>
          <w:rFonts w:ascii="Calibri" w:eastAsia="Times New Roman" w:hAnsi="Calibri" w:cs="Calibri"/>
          <w:bdr w:val="none" w:sz="0" w:space="0" w:color="auto" w:frame="1"/>
        </w:rPr>
        <w:t xml:space="preserve">prioritise the overall cost of the transaction as being the most </w:t>
      </w:r>
      <w:r w:rsidR="008C6E65" w:rsidRPr="006505C2">
        <w:rPr>
          <w:rFonts w:ascii="Calibri" w:eastAsia="Times New Roman" w:hAnsi="Calibri" w:cs="Calibri"/>
          <w:bdr w:val="none" w:sz="0" w:space="0" w:color="auto" w:frame="1"/>
        </w:rPr>
        <w:t>essential</w:t>
      </w:r>
      <w:r w:rsidRPr="006505C2">
        <w:rPr>
          <w:rFonts w:ascii="Calibri" w:eastAsia="Times New Roman" w:hAnsi="Calibri" w:cs="Calibri"/>
          <w:bdr w:val="none" w:sz="0" w:space="0" w:color="auto" w:frame="1"/>
        </w:rPr>
        <w:t xml:space="preserve"> factor in achieving </w:t>
      </w:r>
      <w:r w:rsidR="008C6E65" w:rsidRPr="006505C2">
        <w:rPr>
          <w:rFonts w:ascii="Calibri" w:eastAsia="Times New Roman" w:hAnsi="Calibri" w:cs="Calibri"/>
          <w:bdr w:val="none" w:sz="0" w:space="0" w:color="auto" w:frame="1"/>
        </w:rPr>
        <w:t xml:space="preserve">the </w:t>
      </w:r>
      <w:r w:rsidRPr="006505C2">
        <w:rPr>
          <w:rFonts w:ascii="Calibri" w:eastAsia="Times New Roman" w:hAnsi="Calibri" w:cs="Calibri"/>
          <w:bdr w:val="none" w:sz="0" w:space="0" w:color="auto" w:frame="1"/>
        </w:rPr>
        <w:t>best execution for them.</w:t>
      </w:r>
    </w:p>
    <w:p w14:paraId="530EE323" w14:textId="4836B58F" w:rsidR="004B02BD" w:rsidRPr="006505C2" w:rsidRDefault="004B02BD" w:rsidP="008256B5">
      <w:pPr>
        <w:pStyle w:val="ListParagraph"/>
        <w:numPr>
          <w:ilvl w:val="0"/>
          <w:numId w:val="9"/>
        </w:numPr>
        <w:shd w:val="clear" w:color="auto" w:fill="FFFFFF"/>
        <w:spacing w:before="240" w:after="240" w:line="300" w:lineRule="atLeast"/>
        <w:ind w:left="284"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Investment firms and credit institutions providing investment services must obtain from clients such information as is necessary for the firm or credit institution, as the case may be, to understand the essential facts about the client and to have a reasonable basis for believing giving due consideration to the nature and extent of the service provided, that the specific transaction to be recommended, or entered into in the course of providing a portfolio management service, satisfies the following criteria:</w:t>
      </w:r>
    </w:p>
    <w:p w14:paraId="599635BF" w14:textId="77777777" w:rsidR="008C6E65" w:rsidRPr="006505C2" w:rsidRDefault="008C6E65" w:rsidP="008256B5">
      <w:pPr>
        <w:pStyle w:val="ListParagraph"/>
        <w:shd w:val="clear" w:color="auto" w:fill="FFFFFF"/>
        <w:spacing w:before="240" w:after="240" w:line="300" w:lineRule="atLeast"/>
        <w:ind w:left="284"/>
        <w:jc w:val="both"/>
        <w:textAlignment w:val="baseline"/>
        <w:outlineLvl w:val="5"/>
        <w:rPr>
          <w:rFonts w:ascii="Calibri" w:eastAsia="Times New Roman" w:hAnsi="Calibri" w:cs="Calibri"/>
          <w:bdr w:val="none" w:sz="0" w:space="0" w:color="auto" w:frame="1"/>
        </w:rPr>
      </w:pPr>
    </w:p>
    <w:p w14:paraId="60100E4D" w14:textId="27FA4720" w:rsidR="008C6E65" w:rsidRPr="006505C2" w:rsidRDefault="004B02BD" w:rsidP="008256B5">
      <w:pPr>
        <w:pStyle w:val="ListParagraph"/>
        <w:numPr>
          <w:ilvl w:val="0"/>
          <w:numId w:val="11"/>
        </w:numPr>
        <w:shd w:val="clear" w:color="auto" w:fill="FFFFFF"/>
        <w:spacing w:before="240" w:after="240" w:line="300" w:lineRule="atLeast"/>
        <w:ind w:left="1276" w:hanging="142"/>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 xml:space="preserve">It meets the investment objectives of the client in </w:t>
      </w:r>
      <w:r w:rsidR="008C6E65" w:rsidRPr="006505C2">
        <w:rPr>
          <w:rFonts w:ascii="Calibri" w:eastAsia="Times New Roman" w:hAnsi="Calibri" w:cs="Calibri"/>
          <w:bdr w:val="none" w:sz="0" w:space="0" w:color="auto" w:frame="1"/>
        </w:rPr>
        <w:t>question.</w:t>
      </w:r>
    </w:p>
    <w:p w14:paraId="37B881AB" w14:textId="5A257FEE" w:rsidR="008C6E65" w:rsidRPr="006505C2" w:rsidRDefault="004B02BD" w:rsidP="008256B5">
      <w:pPr>
        <w:pStyle w:val="ListParagraph"/>
        <w:numPr>
          <w:ilvl w:val="0"/>
          <w:numId w:val="11"/>
        </w:numPr>
        <w:shd w:val="clear" w:color="auto" w:fill="FFFFFF"/>
        <w:spacing w:before="240" w:after="240" w:line="300" w:lineRule="atLeast"/>
        <w:ind w:left="1276" w:hanging="142"/>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 xml:space="preserve">It is such that the client </w:t>
      </w:r>
      <w:r w:rsidR="008C6E65" w:rsidRPr="006505C2">
        <w:rPr>
          <w:rFonts w:ascii="Calibri" w:eastAsia="Times New Roman" w:hAnsi="Calibri" w:cs="Calibri"/>
          <w:bdr w:val="none" w:sz="0" w:space="0" w:color="auto" w:frame="1"/>
        </w:rPr>
        <w:t>can financially</w:t>
      </w:r>
      <w:r w:rsidRPr="006505C2">
        <w:rPr>
          <w:rFonts w:ascii="Calibri" w:eastAsia="Times New Roman" w:hAnsi="Calibri" w:cs="Calibri"/>
          <w:bdr w:val="none" w:sz="0" w:space="0" w:color="auto" w:frame="1"/>
        </w:rPr>
        <w:t xml:space="preserve"> bear any related investment risks with his investment </w:t>
      </w:r>
      <w:r w:rsidR="008C6E65" w:rsidRPr="006505C2">
        <w:rPr>
          <w:rFonts w:ascii="Calibri" w:eastAsia="Times New Roman" w:hAnsi="Calibri" w:cs="Calibri"/>
          <w:bdr w:val="none" w:sz="0" w:space="0" w:color="auto" w:frame="1"/>
        </w:rPr>
        <w:t>objectives.</w:t>
      </w:r>
    </w:p>
    <w:p w14:paraId="7D2C86DC" w14:textId="4E6D7814" w:rsidR="004B02BD" w:rsidRPr="006505C2" w:rsidRDefault="004B02BD" w:rsidP="008256B5">
      <w:pPr>
        <w:pStyle w:val="ListParagraph"/>
        <w:numPr>
          <w:ilvl w:val="0"/>
          <w:numId w:val="11"/>
        </w:numPr>
        <w:shd w:val="clear" w:color="auto" w:fill="FFFFFF"/>
        <w:spacing w:before="240" w:after="240" w:line="300" w:lineRule="atLeast"/>
        <w:ind w:left="1276" w:hanging="142"/>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 xml:space="preserve">It is such that the client has the necessary experience and knowledge </w:t>
      </w:r>
      <w:r w:rsidR="008C6E65" w:rsidRPr="006505C2">
        <w:rPr>
          <w:rFonts w:ascii="Calibri" w:eastAsia="Times New Roman" w:hAnsi="Calibri" w:cs="Calibri"/>
          <w:bdr w:val="none" w:sz="0" w:space="0" w:color="auto" w:frame="1"/>
        </w:rPr>
        <w:t>to</w:t>
      </w:r>
      <w:r w:rsidRPr="006505C2">
        <w:rPr>
          <w:rFonts w:ascii="Calibri" w:eastAsia="Times New Roman" w:hAnsi="Calibri" w:cs="Calibri"/>
          <w:bdr w:val="none" w:sz="0" w:space="0" w:color="auto" w:frame="1"/>
        </w:rPr>
        <w:t xml:space="preserve"> understand the risks involved in the transaction or the management of his portfolio.</w:t>
      </w:r>
    </w:p>
    <w:p w14:paraId="303E9B43" w14:textId="5391CE6B" w:rsidR="004B02BD" w:rsidRPr="006505C2" w:rsidRDefault="004B02BD" w:rsidP="008256B5">
      <w:pPr>
        <w:shd w:val="clear" w:color="auto" w:fill="FFFFFF"/>
        <w:spacing w:before="240" w:after="240" w:line="300" w:lineRule="atLeast"/>
        <w:ind w:left="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 xml:space="preserve">Where the </w:t>
      </w:r>
      <w:r w:rsidR="008C6E65" w:rsidRPr="006505C2">
        <w:rPr>
          <w:rFonts w:ascii="Calibri" w:eastAsia="Times New Roman" w:hAnsi="Calibri" w:cs="Calibri"/>
          <w:bdr w:val="none" w:sz="0" w:space="0" w:color="auto" w:frame="1"/>
        </w:rPr>
        <w:t>Company</w:t>
      </w:r>
      <w:r w:rsidRPr="006505C2">
        <w:rPr>
          <w:rFonts w:ascii="Calibri" w:eastAsia="Times New Roman" w:hAnsi="Calibri" w:cs="Calibri"/>
          <w:bdr w:val="none" w:sz="0" w:space="0" w:color="auto" w:frame="1"/>
        </w:rPr>
        <w:t xml:space="preserve"> provides an investment service to a professional client</w:t>
      </w:r>
      <w:r w:rsidR="008C6E65" w:rsidRPr="006505C2">
        <w:rPr>
          <w:rFonts w:ascii="Calibri" w:eastAsia="Times New Roman" w:hAnsi="Calibri" w:cs="Calibri"/>
          <w:bdr w:val="none" w:sz="0" w:space="0" w:color="auto" w:frame="1"/>
        </w:rPr>
        <w:t>,</w:t>
      </w:r>
      <w:r w:rsidRPr="006505C2">
        <w:rPr>
          <w:rFonts w:ascii="Calibri" w:eastAsia="Times New Roman" w:hAnsi="Calibri" w:cs="Calibri"/>
          <w:bdr w:val="none" w:sz="0" w:space="0" w:color="auto" w:frame="1"/>
        </w:rPr>
        <w:t xml:space="preserve"> it shall </w:t>
      </w:r>
      <w:r w:rsidR="008C6E65" w:rsidRPr="006505C2">
        <w:rPr>
          <w:rFonts w:ascii="Calibri" w:eastAsia="Times New Roman" w:hAnsi="Calibri" w:cs="Calibri"/>
          <w:bdr w:val="none" w:sz="0" w:space="0" w:color="auto" w:frame="1"/>
        </w:rPr>
        <w:t>be entitled</w:t>
      </w:r>
      <w:r w:rsidRPr="006505C2">
        <w:rPr>
          <w:rFonts w:ascii="Calibri" w:eastAsia="Times New Roman" w:hAnsi="Calibri" w:cs="Calibri"/>
          <w:bdr w:val="none" w:sz="0" w:space="0" w:color="auto" w:frame="1"/>
        </w:rPr>
        <w:t xml:space="preserve"> to assume that, </w:t>
      </w:r>
      <w:r w:rsidR="008C6E65" w:rsidRPr="006505C2">
        <w:rPr>
          <w:rFonts w:ascii="Calibri" w:eastAsia="Times New Roman" w:hAnsi="Calibri" w:cs="Calibri"/>
          <w:bdr w:val="none" w:sz="0" w:space="0" w:color="auto" w:frame="1"/>
        </w:rPr>
        <w:t>concerning</w:t>
      </w:r>
      <w:r w:rsidRPr="006505C2">
        <w:rPr>
          <w:rFonts w:ascii="Calibri" w:eastAsia="Times New Roman" w:hAnsi="Calibri" w:cs="Calibri"/>
          <w:bdr w:val="none" w:sz="0" w:space="0" w:color="auto" w:frame="1"/>
        </w:rPr>
        <w:t xml:space="preserve"> the products, </w:t>
      </w:r>
      <w:r w:rsidR="008C6E65" w:rsidRPr="006505C2">
        <w:rPr>
          <w:rFonts w:ascii="Calibri" w:eastAsia="Times New Roman" w:hAnsi="Calibri" w:cs="Calibri"/>
          <w:bdr w:val="none" w:sz="0" w:space="0" w:color="auto" w:frame="1"/>
        </w:rPr>
        <w:t>transactions,</w:t>
      </w:r>
      <w:r w:rsidRPr="006505C2">
        <w:rPr>
          <w:rFonts w:ascii="Calibri" w:eastAsia="Times New Roman" w:hAnsi="Calibri" w:cs="Calibri"/>
          <w:bdr w:val="none" w:sz="0" w:space="0" w:color="auto" w:frame="1"/>
        </w:rPr>
        <w:t xml:space="preserve"> and services for which it is so classified, the client has the necessary level of experience and knowledge for paragraph (iii) above.</w:t>
      </w:r>
    </w:p>
    <w:p w14:paraId="6CD71E32" w14:textId="1C1B9D40" w:rsidR="004B02BD" w:rsidRPr="006505C2" w:rsidRDefault="004B02BD" w:rsidP="008256B5">
      <w:pPr>
        <w:shd w:val="clear" w:color="auto" w:fill="FFFFFF"/>
        <w:spacing w:before="240" w:after="240" w:line="300" w:lineRule="atLeast"/>
        <w:ind w:left="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 xml:space="preserve">In addition, under certain circumstances, the </w:t>
      </w:r>
      <w:r w:rsidR="008C6E65" w:rsidRPr="006505C2">
        <w:rPr>
          <w:rFonts w:ascii="Calibri" w:eastAsia="Times New Roman" w:hAnsi="Calibri" w:cs="Calibri"/>
          <w:bdr w:val="none" w:sz="0" w:space="0" w:color="auto" w:frame="1"/>
        </w:rPr>
        <w:t>Company</w:t>
      </w:r>
      <w:r w:rsidRPr="006505C2">
        <w:rPr>
          <w:rFonts w:ascii="Calibri" w:eastAsia="Times New Roman" w:hAnsi="Calibri" w:cs="Calibri"/>
          <w:bdr w:val="none" w:sz="0" w:space="0" w:color="auto" w:frame="1"/>
        </w:rPr>
        <w:t xml:space="preserve"> shall be entitled to assume that a professional client </w:t>
      </w:r>
      <w:r w:rsidR="008C6E65" w:rsidRPr="006505C2">
        <w:rPr>
          <w:rFonts w:ascii="Calibri" w:eastAsia="Times New Roman" w:hAnsi="Calibri" w:cs="Calibri"/>
          <w:bdr w:val="none" w:sz="0" w:space="0" w:color="auto" w:frame="1"/>
        </w:rPr>
        <w:t>can financially</w:t>
      </w:r>
      <w:r w:rsidRPr="006505C2">
        <w:rPr>
          <w:rFonts w:ascii="Calibri" w:eastAsia="Times New Roman" w:hAnsi="Calibri" w:cs="Calibri"/>
          <w:bdr w:val="none" w:sz="0" w:space="0" w:color="auto" w:frame="1"/>
        </w:rPr>
        <w:t xml:space="preserve"> bear any investment risks </w:t>
      </w:r>
      <w:r w:rsidR="008C6E65" w:rsidRPr="006505C2">
        <w:rPr>
          <w:rFonts w:ascii="Calibri" w:eastAsia="Times New Roman" w:hAnsi="Calibri" w:cs="Calibri"/>
          <w:bdr w:val="none" w:sz="0" w:space="0" w:color="auto" w:frame="1"/>
        </w:rPr>
        <w:t>consistent</w:t>
      </w:r>
      <w:r w:rsidRPr="006505C2">
        <w:rPr>
          <w:rFonts w:ascii="Calibri" w:eastAsia="Times New Roman" w:hAnsi="Calibri" w:cs="Calibri"/>
          <w:bdr w:val="none" w:sz="0" w:space="0" w:color="auto" w:frame="1"/>
        </w:rPr>
        <w:t xml:space="preserve"> with its objectives.</w:t>
      </w:r>
    </w:p>
    <w:p w14:paraId="0A603DBC" w14:textId="41BF34CC" w:rsidR="008C6E65" w:rsidRPr="006505C2" w:rsidRDefault="008C6E65" w:rsidP="008256B5">
      <w:pPr>
        <w:pStyle w:val="ListParagraph"/>
        <w:numPr>
          <w:ilvl w:val="0"/>
          <w:numId w:val="9"/>
        </w:numPr>
        <w:shd w:val="clear" w:color="auto" w:fill="FFFFFF"/>
        <w:spacing w:before="240" w:after="240" w:line="300" w:lineRule="atLeast"/>
        <w:ind w:left="284"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Upon becoming aware of the difficulty, the</w:t>
      </w:r>
      <w:r w:rsidR="004B02BD" w:rsidRPr="006505C2">
        <w:rPr>
          <w:rFonts w:ascii="Calibri" w:eastAsia="Times New Roman" w:hAnsi="Calibri" w:cs="Calibri"/>
          <w:bdr w:val="none" w:sz="0" w:space="0" w:color="auto" w:frame="1"/>
        </w:rPr>
        <w:t xml:space="preserve"> Company must </w:t>
      </w:r>
      <w:r w:rsidRPr="006505C2">
        <w:rPr>
          <w:rFonts w:ascii="Calibri" w:eastAsia="Times New Roman" w:hAnsi="Calibri" w:cs="Calibri"/>
          <w:bdr w:val="none" w:sz="0" w:space="0" w:color="auto" w:frame="1"/>
        </w:rPr>
        <w:t xml:space="preserve">promptly </w:t>
      </w:r>
      <w:r w:rsidR="004B02BD" w:rsidRPr="006505C2">
        <w:rPr>
          <w:rFonts w:ascii="Calibri" w:eastAsia="Times New Roman" w:hAnsi="Calibri" w:cs="Calibri"/>
          <w:bdr w:val="none" w:sz="0" w:space="0" w:color="auto" w:frame="1"/>
        </w:rPr>
        <w:t xml:space="preserve">inform retail clients of material difficulties relevant to </w:t>
      </w:r>
      <w:r w:rsidR="008256B5" w:rsidRPr="006505C2">
        <w:rPr>
          <w:rFonts w:ascii="Calibri" w:eastAsia="Times New Roman" w:hAnsi="Calibri" w:cs="Calibri"/>
          <w:bdr w:val="none" w:sz="0" w:space="0" w:color="auto" w:frame="1"/>
        </w:rPr>
        <w:t>adequately carrying out</w:t>
      </w:r>
      <w:r w:rsidR="004B02BD" w:rsidRPr="006505C2">
        <w:rPr>
          <w:rFonts w:ascii="Calibri" w:eastAsia="Times New Roman" w:hAnsi="Calibri" w:cs="Calibri"/>
          <w:bdr w:val="none" w:sz="0" w:space="0" w:color="auto" w:frame="1"/>
        </w:rPr>
        <w:t xml:space="preserve"> their order(s).</w:t>
      </w:r>
    </w:p>
    <w:p w14:paraId="7097952E" w14:textId="77777777" w:rsidR="008C6E65" w:rsidRPr="006505C2" w:rsidRDefault="008C6E65" w:rsidP="008256B5">
      <w:pPr>
        <w:pStyle w:val="ListParagraph"/>
        <w:shd w:val="clear" w:color="auto" w:fill="FFFFFF"/>
        <w:spacing w:before="240" w:after="240" w:line="300" w:lineRule="atLeast"/>
        <w:ind w:left="284"/>
        <w:jc w:val="both"/>
        <w:textAlignment w:val="baseline"/>
        <w:outlineLvl w:val="5"/>
        <w:rPr>
          <w:rFonts w:ascii="Calibri" w:eastAsia="Times New Roman" w:hAnsi="Calibri" w:cs="Calibri"/>
          <w:bdr w:val="none" w:sz="0" w:space="0" w:color="auto" w:frame="1"/>
        </w:rPr>
      </w:pPr>
    </w:p>
    <w:p w14:paraId="3CB050FF" w14:textId="77777777" w:rsidR="008C6E65" w:rsidRPr="006505C2" w:rsidRDefault="004B02BD" w:rsidP="008256B5">
      <w:pPr>
        <w:pStyle w:val="ListParagraph"/>
        <w:numPr>
          <w:ilvl w:val="0"/>
          <w:numId w:val="9"/>
        </w:numPr>
        <w:shd w:val="clear" w:color="auto" w:fill="FFFFFF"/>
        <w:spacing w:before="240" w:after="240" w:line="300" w:lineRule="atLeast"/>
        <w:ind w:left="284"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lastRenderedPageBreak/>
        <w:t>The Company is required to provide retail clients:</w:t>
      </w:r>
      <w:r w:rsidRPr="006505C2">
        <w:rPr>
          <w:rFonts w:ascii="Calibri" w:eastAsia="Times New Roman" w:hAnsi="Calibri" w:cs="Calibri"/>
          <w:bdr w:val="none" w:sz="0" w:space="0" w:color="auto" w:frame="1"/>
        </w:rPr>
        <w:br/>
      </w:r>
    </w:p>
    <w:p w14:paraId="25A432B1" w14:textId="54D2D769" w:rsidR="008C6E65" w:rsidRPr="006505C2" w:rsidRDefault="008C6E65" w:rsidP="008256B5">
      <w:pPr>
        <w:pStyle w:val="ListParagraph"/>
        <w:numPr>
          <w:ilvl w:val="0"/>
          <w:numId w:val="12"/>
        </w:numPr>
        <w:shd w:val="clear" w:color="auto" w:fill="FFFFFF"/>
        <w:tabs>
          <w:tab w:val="left" w:pos="851"/>
        </w:tabs>
        <w:spacing w:before="240" w:after="240" w:line="300" w:lineRule="atLeast"/>
        <w:ind w:left="1276" w:hanging="142"/>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With</w:t>
      </w:r>
      <w:r w:rsidR="004B02BD" w:rsidRPr="006505C2">
        <w:rPr>
          <w:rFonts w:ascii="Calibri" w:eastAsia="Times New Roman" w:hAnsi="Calibri" w:cs="Calibri"/>
          <w:bdr w:val="none" w:sz="0" w:space="0" w:color="auto" w:frame="1"/>
        </w:rPr>
        <w:t xml:space="preserve"> more information than professional clients </w:t>
      </w:r>
      <w:r w:rsidRPr="006505C2">
        <w:rPr>
          <w:rFonts w:ascii="Calibri" w:eastAsia="Times New Roman" w:hAnsi="Calibri" w:cs="Calibri"/>
          <w:bdr w:val="none" w:sz="0" w:space="0" w:color="auto" w:frame="1"/>
        </w:rPr>
        <w:t>regarding</w:t>
      </w:r>
      <w:r w:rsidR="004B02BD" w:rsidRPr="006505C2">
        <w:rPr>
          <w:rFonts w:ascii="Calibri" w:eastAsia="Times New Roman" w:hAnsi="Calibri" w:cs="Calibri"/>
          <w:bdr w:val="none" w:sz="0" w:space="0" w:color="auto" w:frame="1"/>
        </w:rPr>
        <w:t xml:space="preserve"> </w:t>
      </w:r>
      <w:r w:rsidRPr="006505C2">
        <w:rPr>
          <w:rFonts w:ascii="Calibri" w:eastAsia="Times New Roman" w:hAnsi="Calibri" w:cs="Calibri"/>
          <w:bdr w:val="none" w:sz="0" w:space="0" w:color="auto" w:frame="1"/>
        </w:rPr>
        <w:t>executing</w:t>
      </w:r>
      <w:r w:rsidR="004B02BD" w:rsidRPr="006505C2">
        <w:rPr>
          <w:rFonts w:ascii="Calibri" w:eastAsia="Times New Roman" w:hAnsi="Calibri" w:cs="Calibri"/>
          <w:bdr w:val="none" w:sz="0" w:space="0" w:color="auto" w:frame="1"/>
        </w:rPr>
        <w:t xml:space="preserve"> orders other than for portfolio management.</w:t>
      </w:r>
    </w:p>
    <w:p w14:paraId="23E2E0C2" w14:textId="335D9170" w:rsidR="004B02BD" w:rsidRPr="006505C2" w:rsidRDefault="004B02BD" w:rsidP="008256B5">
      <w:pPr>
        <w:pStyle w:val="ListParagraph"/>
        <w:numPr>
          <w:ilvl w:val="0"/>
          <w:numId w:val="12"/>
        </w:numPr>
        <w:shd w:val="clear" w:color="auto" w:fill="FFFFFF"/>
        <w:tabs>
          <w:tab w:val="left" w:pos="851"/>
        </w:tabs>
        <w:spacing w:before="240" w:after="240" w:line="300" w:lineRule="atLeast"/>
        <w:ind w:left="1276" w:hanging="142"/>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With periodic statements in respect of portfolio management activities carried out on their behalf, more frequently than for professional clients,</w:t>
      </w:r>
    </w:p>
    <w:p w14:paraId="01B4CE59" w14:textId="77777777" w:rsidR="008C6E65" w:rsidRPr="006505C2" w:rsidRDefault="004B02BD" w:rsidP="008256B5">
      <w:pPr>
        <w:pStyle w:val="ListParagraph"/>
        <w:numPr>
          <w:ilvl w:val="0"/>
          <w:numId w:val="9"/>
        </w:numPr>
        <w:shd w:val="clear" w:color="auto" w:fill="FFFFFF"/>
        <w:spacing w:before="240" w:after="240" w:line="300" w:lineRule="atLeast"/>
        <w:ind w:left="284"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 xml:space="preserve">Where the Company provides portfolio management transactions for retail clients or </w:t>
      </w:r>
      <w:r w:rsidR="008C6E65" w:rsidRPr="006505C2">
        <w:rPr>
          <w:rFonts w:ascii="Calibri" w:eastAsia="Times New Roman" w:hAnsi="Calibri" w:cs="Calibri"/>
          <w:bdr w:val="none" w:sz="0" w:space="0" w:color="auto" w:frame="1"/>
        </w:rPr>
        <w:t>operates</w:t>
      </w:r>
      <w:r w:rsidRPr="006505C2">
        <w:rPr>
          <w:rFonts w:ascii="Calibri" w:eastAsia="Times New Roman" w:hAnsi="Calibri" w:cs="Calibri"/>
          <w:bdr w:val="none" w:sz="0" w:space="0" w:color="auto" w:frame="1"/>
        </w:rPr>
        <w:t xml:space="preserve"> retail client accounts that include an uncovered open position in a contingent liability transaction, it shall also report to the retail client any losses exceeding any predetermined threshold agreed between the </w:t>
      </w:r>
      <w:r w:rsidR="008C6E65" w:rsidRPr="006505C2">
        <w:rPr>
          <w:rFonts w:ascii="Calibri" w:eastAsia="Times New Roman" w:hAnsi="Calibri" w:cs="Calibri"/>
          <w:bdr w:val="none" w:sz="0" w:space="0" w:color="auto" w:frame="1"/>
        </w:rPr>
        <w:t>Company</w:t>
      </w:r>
      <w:r w:rsidRPr="006505C2">
        <w:rPr>
          <w:rFonts w:ascii="Calibri" w:eastAsia="Times New Roman" w:hAnsi="Calibri" w:cs="Calibri"/>
          <w:bdr w:val="none" w:sz="0" w:space="0" w:color="auto" w:frame="1"/>
        </w:rPr>
        <w:t xml:space="preserve"> and the client, no later than the end of the business day in which the threshold is exceeded or, in </w:t>
      </w:r>
      <w:r w:rsidR="008C6E65" w:rsidRPr="006505C2">
        <w:rPr>
          <w:rFonts w:ascii="Calibri" w:eastAsia="Times New Roman" w:hAnsi="Calibri" w:cs="Calibri"/>
          <w:bdr w:val="none" w:sz="0" w:space="0" w:color="auto" w:frame="1"/>
        </w:rPr>
        <w:t xml:space="preserve">the </w:t>
      </w:r>
      <w:r w:rsidRPr="006505C2">
        <w:rPr>
          <w:rFonts w:ascii="Calibri" w:eastAsia="Times New Roman" w:hAnsi="Calibri" w:cs="Calibri"/>
          <w:bdr w:val="none" w:sz="0" w:space="0" w:color="auto" w:frame="1"/>
        </w:rPr>
        <w:t>case where the threshold is exceeded on a non-business day, the close of the next business day.</w:t>
      </w:r>
    </w:p>
    <w:p w14:paraId="5EA7A1ED" w14:textId="77777777" w:rsidR="008C6E65" w:rsidRPr="006505C2" w:rsidRDefault="008C6E65" w:rsidP="008256B5">
      <w:pPr>
        <w:pStyle w:val="ListParagraph"/>
        <w:shd w:val="clear" w:color="auto" w:fill="FFFFFF"/>
        <w:spacing w:before="240" w:after="240" w:line="300" w:lineRule="atLeast"/>
        <w:ind w:left="284" w:hanging="284"/>
        <w:jc w:val="both"/>
        <w:textAlignment w:val="baseline"/>
        <w:outlineLvl w:val="5"/>
        <w:rPr>
          <w:rFonts w:ascii="Calibri" w:eastAsia="Times New Roman" w:hAnsi="Calibri" w:cs="Calibri"/>
          <w:bdr w:val="none" w:sz="0" w:space="0" w:color="auto" w:frame="1"/>
        </w:rPr>
      </w:pPr>
    </w:p>
    <w:p w14:paraId="7AFDDDB6" w14:textId="2DFD524E" w:rsidR="004B02BD" w:rsidRPr="006505C2" w:rsidRDefault="008C6E65" w:rsidP="008256B5">
      <w:pPr>
        <w:pStyle w:val="ListParagraph"/>
        <w:numPr>
          <w:ilvl w:val="0"/>
          <w:numId w:val="9"/>
        </w:numPr>
        <w:shd w:val="clear" w:color="auto" w:fill="FFFFFF"/>
        <w:spacing w:before="240" w:after="240" w:line="300" w:lineRule="atLeast"/>
        <w:ind w:left="284"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Suppose</w:t>
      </w:r>
      <w:r w:rsidR="004B02BD" w:rsidRPr="006505C2">
        <w:rPr>
          <w:rFonts w:ascii="Calibri" w:eastAsia="Times New Roman" w:hAnsi="Calibri" w:cs="Calibri"/>
          <w:bdr w:val="none" w:sz="0" w:space="0" w:color="auto" w:frame="1"/>
        </w:rPr>
        <w:t xml:space="preserve"> the Company provides an investment service other than investment advice to a new retail client</w:t>
      </w:r>
      <w:r w:rsidRPr="006505C2">
        <w:rPr>
          <w:rFonts w:ascii="Calibri" w:eastAsia="Times New Roman" w:hAnsi="Calibri" w:cs="Calibri"/>
          <w:bdr w:val="none" w:sz="0" w:space="0" w:color="auto" w:frame="1"/>
        </w:rPr>
        <w:t>. In that case,</w:t>
      </w:r>
      <w:r w:rsidR="004B02BD" w:rsidRPr="006505C2">
        <w:rPr>
          <w:rFonts w:ascii="Calibri" w:eastAsia="Times New Roman" w:hAnsi="Calibri" w:cs="Calibri"/>
          <w:bdr w:val="none" w:sz="0" w:space="0" w:color="auto" w:frame="1"/>
        </w:rPr>
        <w:t xml:space="preserve"> the </w:t>
      </w:r>
      <w:r w:rsidRPr="006505C2">
        <w:rPr>
          <w:rFonts w:ascii="Calibri" w:eastAsia="Times New Roman" w:hAnsi="Calibri" w:cs="Calibri"/>
          <w:bdr w:val="none" w:sz="0" w:space="0" w:color="auto" w:frame="1"/>
        </w:rPr>
        <w:t>Company</w:t>
      </w:r>
      <w:r w:rsidR="004B02BD" w:rsidRPr="006505C2">
        <w:rPr>
          <w:rFonts w:ascii="Calibri" w:eastAsia="Times New Roman" w:hAnsi="Calibri" w:cs="Calibri"/>
          <w:bdr w:val="none" w:sz="0" w:space="0" w:color="auto" w:frame="1"/>
        </w:rPr>
        <w:t xml:space="preserve"> must enter into a written basic agreement with the client, setting out the essential rights and </w:t>
      </w:r>
      <w:r w:rsidRPr="006505C2">
        <w:rPr>
          <w:rFonts w:ascii="Calibri" w:eastAsia="Times New Roman" w:hAnsi="Calibri" w:cs="Calibri"/>
          <w:bdr w:val="none" w:sz="0" w:space="0" w:color="auto" w:frame="1"/>
        </w:rPr>
        <w:t>obligations</w:t>
      </w:r>
      <w:r w:rsidR="004B02BD" w:rsidRPr="006505C2">
        <w:rPr>
          <w:rFonts w:ascii="Calibri" w:eastAsia="Times New Roman" w:hAnsi="Calibri" w:cs="Calibri"/>
          <w:bdr w:val="none" w:sz="0" w:space="0" w:color="auto" w:frame="1"/>
        </w:rPr>
        <w:t xml:space="preserve"> of the firm and the client.</w:t>
      </w:r>
    </w:p>
    <w:p w14:paraId="67F4E34D" w14:textId="77777777" w:rsidR="008C6E65" w:rsidRPr="006505C2" w:rsidRDefault="008C6E65" w:rsidP="008256B5">
      <w:pPr>
        <w:pStyle w:val="ListParagraph"/>
        <w:jc w:val="both"/>
        <w:rPr>
          <w:rFonts w:ascii="Calibri" w:eastAsia="Times New Roman" w:hAnsi="Calibri" w:cs="Calibri"/>
          <w:bdr w:val="none" w:sz="0" w:space="0" w:color="auto" w:frame="1"/>
        </w:rPr>
      </w:pPr>
    </w:p>
    <w:p w14:paraId="7DC0C93B" w14:textId="77777777" w:rsidR="008C6E65" w:rsidRPr="006505C2" w:rsidRDefault="008C6E65" w:rsidP="008256B5">
      <w:pPr>
        <w:pStyle w:val="ListParagraph"/>
        <w:shd w:val="clear" w:color="auto" w:fill="FFFFFF"/>
        <w:spacing w:before="240" w:after="240" w:line="300" w:lineRule="atLeast"/>
        <w:ind w:left="284"/>
        <w:jc w:val="both"/>
        <w:textAlignment w:val="baseline"/>
        <w:outlineLvl w:val="5"/>
        <w:rPr>
          <w:rFonts w:ascii="Calibri" w:eastAsia="Times New Roman" w:hAnsi="Calibri" w:cs="Calibri"/>
          <w:bdr w:val="none" w:sz="0" w:space="0" w:color="auto" w:frame="1"/>
        </w:rPr>
      </w:pPr>
    </w:p>
    <w:p w14:paraId="3F62B3F3" w14:textId="77777777" w:rsidR="008C6E65" w:rsidRPr="006505C2" w:rsidRDefault="004B02BD" w:rsidP="008256B5">
      <w:pPr>
        <w:pStyle w:val="ListParagraph"/>
        <w:numPr>
          <w:ilvl w:val="0"/>
          <w:numId w:val="9"/>
        </w:numPr>
        <w:shd w:val="clear" w:color="auto" w:fill="FFFFFF"/>
        <w:spacing w:before="240" w:after="240" w:line="300" w:lineRule="atLeast"/>
        <w:ind w:left="284"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We shall not use financial instruments held by us on behalf of a client for our account or the account of another client without the client’s prior express consent to the use of the instruments on specified terms, as evidenced in the case of a retail client, by his signature or equivalent alternative mechanism.</w:t>
      </w:r>
    </w:p>
    <w:p w14:paraId="7A899D04" w14:textId="77777777" w:rsidR="008C6E65" w:rsidRPr="006505C2" w:rsidRDefault="008C6E65" w:rsidP="008256B5">
      <w:pPr>
        <w:pStyle w:val="ListParagraph"/>
        <w:shd w:val="clear" w:color="auto" w:fill="FFFFFF"/>
        <w:spacing w:before="240" w:after="240" w:line="300" w:lineRule="atLeast"/>
        <w:ind w:left="284"/>
        <w:jc w:val="both"/>
        <w:textAlignment w:val="baseline"/>
        <w:outlineLvl w:val="5"/>
        <w:rPr>
          <w:rFonts w:ascii="Calibri" w:eastAsia="Times New Roman" w:hAnsi="Calibri" w:cs="Calibri"/>
          <w:bdr w:val="none" w:sz="0" w:space="0" w:color="auto" w:frame="1"/>
        </w:rPr>
      </w:pPr>
    </w:p>
    <w:p w14:paraId="53E1EB3A" w14:textId="59E19D77" w:rsidR="004B02BD" w:rsidRPr="006505C2" w:rsidRDefault="004B02BD" w:rsidP="008256B5">
      <w:pPr>
        <w:pStyle w:val="ListParagraph"/>
        <w:numPr>
          <w:ilvl w:val="0"/>
          <w:numId w:val="9"/>
        </w:numPr>
        <w:shd w:val="clear" w:color="auto" w:fill="FFFFFF"/>
        <w:spacing w:before="240" w:after="240" w:line="300" w:lineRule="atLeast"/>
        <w:ind w:left="284" w:hanging="284"/>
        <w:jc w:val="both"/>
        <w:textAlignment w:val="baseline"/>
        <w:outlineLvl w:val="5"/>
        <w:rPr>
          <w:rFonts w:ascii="Calibri" w:eastAsia="Times New Roman" w:hAnsi="Calibri" w:cs="Calibri"/>
          <w:bdr w:val="none" w:sz="0" w:space="0" w:color="auto" w:frame="1"/>
        </w:rPr>
      </w:pPr>
      <w:r w:rsidRPr="006505C2">
        <w:rPr>
          <w:rFonts w:ascii="Calibri" w:eastAsia="Times New Roman" w:hAnsi="Calibri" w:cs="Calibri"/>
          <w:bdr w:val="none" w:sz="0" w:space="0" w:color="auto" w:frame="1"/>
        </w:rPr>
        <w:t>Retail clients may be entitled to compensation under the Investor Compensation Fund for Bank Clients or the Investor Compensation Fund for Clients of Investment Firms, as the case may be.</w:t>
      </w:r>
    </w:p>
    <w:p w14:paraId="62817413" w14:textId="77777777" w:rsidR="002C28EC" w:rsidRDefault="004B02BD" w:rsidP="008256B5">
      <w:pPr>
        <w:shd w:val="clear" w:color="auto" w:fill="FFFFFF"/>
        <w:spacing w:before="240" w:after="240" w:line="300" w:lineRule="atLeast"/>
        <w:jc w:val="both"/>
        <w:textAlignment w:val="baseline"/>
        <w:outlineLvl w:val="5"/>
        <w:rPr>
          <w:rStyle w:val="SubtleEmphasis"/>
          <w:rFonts w:ascii="Calibri" w:hAnsi="Calibri" w:cs="Calibri"/>
          <w:color w:val="auto"/>
        </w:rPr>
      </w:pPr>
      <w:r w:rsidRPr="006505C2">
        <w:rPr>
          <w:rStyle w:val="SubtleEmphasis"/>
          <w:rFonts w:ascii="Calibri" w:hAnsi="Calibri" w:cs="Calibri"/>
          <w:color w:val="auto"/>
        </w:rPr>
        <w:t>Eligible</w:t>
      </w:r>
      <w:r w:rsidR="008C6E65" w:rsidRPr="006505C2">
        <w:rPr>
          <w:rStyle w:val="SubtleEmphasis"/>
          <w:rFonts w:ascii="Calibri" w:hAnsi="Calibri" w:cs="Calibri"/>
          <w:color w:val="auto"/>
        </w:rPr>
        <w:t xml:space="preserve"> Counterparties</w:t>
      </w:r>
    </w:p>
    <w:p w14:paraId="2895ACBD" w14:textId="780E9545" w:rsidR="008C6E65" w:rsidRPr="002C28EC" w:rsidRDefault="004B02BD" w:rsidP="008256B5">
      <w:pPr>
        <w:shd w:val="clear" w:color="auto" w:fill="FFFFFF"/>
        <w:spacing w:before="240" w:after="240" w:line="300" w:lineRule="atLeast"/>
        <w:jc w:val="both"/>
        <w:textAlignment w:val="baseline"/>
        <w:outlineLvl w:val="5"/>
        <w:rPr>
          <w:rFonts w:ascii="Calibri" w:hAnsi="Calibri" w:cs="Calibri"/>
          <w:i/>
          <w:iCs/>
        </w:rPr>
      </w:pPr>
      <w:r w:rsidRPr="006505C2">
        <w:rPr>
          <w:rFonts w:ascii="Calibri" w:eastAsia="Times New Roman" w:hAnsi="Calibri" w:cs="Calibri"/>
          <w:bdr w:val="none" w:sz="0" w:space="0" w:color="auto" w:frame="1"/>
        </w:rPr>
        <w:br/>
        <w:t xml:space="preserve">Where the </w:t>
      </w:r>
      <w:r w:rsidR="008C6E65" w:rsidRPr="006505C2">
        <w:rPr>
          <w:rFonts w:ascii="Calibri" w:eastAsia="Times New Roman" w:hAnsi="Calibri" w:cs="Calibri"/>
          <w:bdr w:val="none" w:sz="0" w:space="0" w:color="auto" w:frame="1"/>
        </w:rPr>
        <w:t>Company</w:t>
      </w:r>
      <w:r w:rsidRPr="006505C2">
        <w:rPr>
          <w:rFonts w:ascii="Calibri" w:eastAsia="Times New Roman" w:hAnsi="Calibri" w:cs="Calibri"/>
          <w:bdr w:val="none" w:sz="0" w:space="0" w:color="auto" w:frame="1"/>
        </w:rPr>
        <w:t xml:space="preserve"> treats the Client as an eligible </w:t>
      </w:r>
      <w:r w:rsidR="008C6E65" w:rsidRPr="006505C2">
        <w:rPr>
          <w:rFonts w:ascii="Calibri" w:eastAsia="Times New Roman" w:hAnsi="Calibri" w:cs="Calibri"/>
          <w:bdr w:val="none" w:sz="0" w:space="0" w:color="auto" w:frame="1"/>
        </w:rPr>
        <w:t>counterparty</w:t>
      </w:r>
      <w:r w:rsidRPr="006505C2">
        <w:rPr>
          <w:rFonts w:ascii="Calibri" w:eastAsia="Times New Roman" w:hAnsi="Calibri" w:cs="Calibri"/>
          <w:bdr w:val="none" w:sz="0" w:space="0" w:color="auto" w:frame="1"/>
        </w:rPr>
        <w:t>, the Client will be entitled to fewer protections under the law than he/she/they would be entitled to as a professional client. In particular, and in addition to the above:</w:t>
      </w:r>
    </w:p>
    <w:p w14:paraId="5A0C95D1" w14:textId="77777777" w:rsidR="008C6E65" w:rsidRPr="006505C2" w:rsidRDefault="004B02BD" w:rsidP="008256B5">
      <w:pPr>
        <w:pStyle w:val="ListParagraph"/>
        <w:numPr>
          <w:ilvl w:val="0"/>
          <w:numId w:val="14"/>
        </w:numPr>
        <w:shd w:val="clear" w:color="auto" w:fill="FFFFFF"/>
        <w:spacing w:before="240" w:after="240" w:line="300" w:lineRule="atLeast"/>
        <w:ind w:left="284"/>
        <w:jc w:val="both"/>
        <w:textAlignment w:val="baseline"/>
        <w:outlineLvl w:val="5"/>
        <w:rPr>
          <w:rFonts w:ascii="Calibri" w:hAnsi="Calibri" w:cs="Calibri"/>
          <w:i/>
          <w:iCs/>
        </w:rPr>
      </w:pPr>
      <w:r w:rsidRPr="006505C2">
        <w:rPr>
          <w:rFonts w:ascii="Calibri" w:eastAsia="Times New Roman" w:hAnsi="Calibri" w:cs="Calibri"/>
          <w:bdr w:val="none" w:sz="0" w:space="0" w:color="auto" w:frame="1"/>
        </w:rPr>
        <w:t xml:space="preserve">The Company is not required to provide the Client with the best execution </w:t>
      </w:r>
      <w:r w:rsidR="008C6E65" w:rsidRPr="006505C2">
        <w:rPr>
          <w:rFonts w:ascii="Calibri" w:eastAsia="Times New Roman" w:hAnsi="Calibri" w:cs="Calibri"/>
          <w:bdr w:val="none" w:sz="0" w:space="0" w:color="auto" w:frame="1"/>
        </w:rPr>
        <w:t xml:space="preserve">of </w:t>
      </w:r>
      <w:r w:rsidRPr="006505C2">
        <w:rPr>
          <w:rFonts w:ascii="Calibri" w:eastAsia="Times New Roman" w:hAnsi="Calibri" w:cs="Calibri"/>
          <w:bdr w:val="none" w:sz="0" w:space="0" w:color="auto" w:frame="1"/>
        </w:rPr>
        <w:t>the Client’s orders</w:t>
      </w:r>
      <w:r w:rsidR="008C6E65" w:rsidRPr="006505C2">
        <w:rPr>
          <w:rFonts w:ascii="Calibri" w:eastAsia="Times New Roman" w:hAnsi="Calibri" w:cs="Calibri"/>
          <w:bdr w:val="none" w:sz="0" w:space="0" w:color="auto" w:frame="1"/>
        </w:rPr>
        <w:t>.</w:t>
      </w:r>
    </w:p>
    <w:p w14:paraId="65EC77F2" w14:textId="77777777" w:rsidR="008C6E65" w:rsidRPr="006505C2" w:rsidRDefault="004B02BD" w:rsidP="008256B5">
      <w:pPr>
        <w:pStyle w:val="ListParagraph"/>
        <w:numPr>
          <w:ilvl w:val="0"/>
          <w:numId w:val="14"/>
        </w:numPr>
        <w:shd w:val="clear" w:color="auto" w:fill="FFFFFF"/>
        <w:spacing w:before="240" w:after="240" w:line="300" w:lineRule="atLeast"/>
        <w:ind w:left="284"/>
        <w:jc w:val="both"/>
        <w:textAlignment w:val="baseline"/>
        <w:outlineLvl w:val="5"/>
        <w:rPr>
          <w:rFonts w:ascii="Calibri" w:hAnsi="Calibri" w:cs="Calibri"/>
          <w:i/>
          <w:iCs/>
        </w:rPr>
      </w:pPr>
      <w:r w:rsidRPr="006505C2">
        <w:rPr>
          <w:rFonts w:ascii="Calibri" w:eastAsia="Times New Roman" w:hAnsi="Calibri" w:cs="Calibri"/>
          <w:bdr w:val="none" w:sz="0" w:space="0" w:color="auto" w:frame="1"/>
        </w:rPr>
        <w:t xml:space="preserve">The Company is not required to disclose to Client information regarding any fees or commissions that the </w:t>
      </w:r>
      <w:r w:rsidR="008C6E65" w:rsidRPr="006505C2">
        <w:rPr>
          <w:rFonts w:ascii="Calibri" w:eastAsia="Times New Roman" w:hAnsi="Calibri" w:cs="Calibri"/>
          <w:bdr w:val="none" w:sz="0" w:space="0" w:color="auto" w:frame="1"/>
        </w:rPr>
        <w:t>Company</w:t>
      </w:r>
      <w:r w:rsidRPr="006505C2">
        <w:rPr>
          <w:rFonts w:ascii="Calibri" w:eastAsia="Times New Roman" w:hAnsi="Calibri" w:cs="Calibri"/>
          <w:bdr w:val="none" w:sz="0" w:space="0" w:color="auto" w:frame="1"/>
        </w:rPr>
        <w:t xml:space="preserve"> pays or receives</w:t>
      </w:r>
      <w:r w:rsidR="008C6E65" w:rsidRPr="006505C2">
        <w:rPr>
          <w:rFonts w:ascii="Calibri" w:eastAsia="Times New Roman" w:hAnsi="Calibri" w:cs="Calibri"/>
          <w:bdr w:val="none" w:sz="0" w:space="0" w:color="auto" w:frame="1"/>
        </w:rPr>
        <w:t>.</w:t>
      </w:r>
    </w:p>
    <w:p w14:paraId="7D672929" w14:textId="64C155F9" w:rsidR="008C6E65" w:rsidRPr="006505C2" w:rsidRDefault="004B02BD" w:rsidP="008256B5">
      <w:pPr>
        <w:pStyle w:val="ListParagraph"/>
        <w:numPr>
          <w:ilvl w:val="0"/>
          <w:numId w:val="14"/>
        </w:numPr>
        <w:shd w:val="clear" w:color="auto" w:fill="FFFFFF"/>
        <w:spacing w:before="240" w:after="240" w:line="300" w:lineRule="atLeast"/>
        <w:ind w:left="284"/>
        <w:jc w:val="both"/>
        <w:textAlignment w:val="baseline"/>
        <w:outlineLvl w:val="5"/>
        <w:rPr>
          <w:rFonts w:ascii="Calibri" w:hAnsi="Calibri" w:cs="Calibri"/>
          <w:i/>
          <w:iCs/>
        </w:rPr>
      </w:pPr>
      <w:r w:rsidRPr="006505C2">
        <w:rPr>
          <w:rFonts w:ascii="Calibri" w:eastAsia="Times New Roman" w:hAnsi="Calibri" w:cs="Calibri"/>
          <w:bdr w:val="none" w:sz="0" w:space="0" w:color="auto" w:frame="1"/>
        </w:rPr>
        <w:t xml:space="preserve">The Company </w:t>
      </w:r>
      <w:r w:rsidR="008C6E65" w:rsidRPr="006505C2">
        <w:rPr>
          <w:rFonts w:ascii="Calibri" w:eastAsia="Times New Roman" w:hAnsi="Calibri" w:cs="Calibri"/>
          <w:bdr w:val="none" w:sz="0" w:space="0" w:color="auto" w:frame="1"/>
        </w:rPr>
        <w:t>is</w:t>
      </w:r>
      <w:r w:rsidRPr="006505C2">
        <w:rPr>
          <w:rFonts w:ascii="Calibri" w:eastAsia="Times New Roman" w:hAnsi="Calibri" w:cs="Calibri"/>
          <w:bdr w:val="none" w:sz="0" w:space="0" w:color="auto" w:frame="1"/>
        </w:rPr>
        <w:t xml:space="preserve"> not required to assess the suitability or appropriateness of a product or service that it provides to </w:t>
      </w:r>
      <w:r w:rsidR="008C6E65" w:rsidRPr="006505C2">
        <w:rPr>
          <w:rFonts w:ascii="Calibri" w:eastAsia="Times New Roman" w:hAnsi="Calibri" w:cs="Calibri"/>
          <w:bdr w:val="none" w:sz="0" w:space="0" w:color="auto" w:frame="1"/>
        </w:rPr>
        <w:t xml:space="preserve">the </w:t>
      </w:r>
      <w:r w:rsidRPr="006505C2">
        <w:rPr>
          <w:rFonts w:ascii="Calibri" w:eastAsia="Times New Roman" w:hAnsi="Calibri" w:cs="Calibri"/>
          <w:bdr w:val="none" w:sz="0" w:space="0" w:color="auto" w:frame="1"/>
        </w:rPr>
        <w:t xml:space="preserve">Client but can assume that the Client </w:t>
      </w:r>
      <w:r w:rsidR="008C6E65" w:rsidRPr="006505C2">
        <w:rPr>
          <w:rFonts w:ascii="Calibri" w:eastAsia="Times New Roman" w:hAnsi="Calibri" w:cs="Calibri"/>
          <w:bdr w:val="none" w:sz="0" w:space="0" w:color="auto" w:frame="1"/>
        </w:rPr>
        <w:t>has</w:t>
      </w:r>
      <w:r w:rsidRPr="006505C2">
        <w:rPr>
          <w:rFonts w:ascii="Calibri" w:eastAsia="Times New Roman" w:hAnsi="Calibri" w:cs="Calibri"/>
          <w:bdr w:val="none" w:sz="0" w:space="0" w:color="auto" w:frame="1"/>
        </w:rPr>
        <w:t xml:space="preserve"> the expertise to choose the most appropriate product or service for him/her/them and that he/she/they is/are able financially to bear any investment risks consisted with his/her/their investment objectives</w:t>
      </w:r>
      <w:r w:rsidR="008C6E65" w:rsidRPr="006505C2">
        <w:rPr>
          <w:rFonts w:ascii="Calibri" w:eastAsia="Times New Roman" w:hAnsi="Calibri" w:cs="Calibri"/>
          <w:bdr w:val="none" w:sz="0" w:space="0" w:color="auto" w:frame="1"/>
        </w:rPr>
        <w:t>.</w:t>
      </w:r>
    </w:p>
    <w:p w14:paraId="02676DF7" w14:textId="77777777" w:rsidR="008C6E65" w:rsidRPr="006505C2" w:rsidRDefault="004B02BD" w:rsidP="008256B5">
      <w:pPr>
        <w:pStyle w:val="ListParagraph"/>
        <w:numPr>
          <w:ilvl w:val="0"/>
          <w:numId w:val="14"/>
        </w:numPr>
        <w:shd w:val="clear" w:color="auto" w:fill="FFFFFF"/>
        <w:spacing w:before="240" w:after="240" w:line="300" w:lineRule="atLeast"/>
        <w:ind w:left="284"/>
        <w:jc w:val="both"/>
        <w:textAlignment w:val="baseline"/>
        <w:outlineLvl w:val="5"/>
        <w:rPr>
          <w:rFonts w:ascii="Calibri" w:hAnsi="Calibri" w:cs="Calibri"/>
          <w:i/>
          <w:iCs/>
        </w:rPr>
      </w:pPr>
      <w:r w:rsidRPr="006505C2">
        <w:rPr>
          <w:rFonts w:ascii="Calibri" w:eastAsia="Times New Roman" w:hAnsi="Calibri" w:cs="Calibri"/>
          <w:bdr w:val="none" w:sz="0" w:space="0" w:color="auto" w:frame="1"/>
        </w:rPr>
        <w:t xml:space="preserve">The Company is not required to provide the Client with information about the </w:t>
      </w:r>
      <w:r w:rsidR="008C6E65" w:rsidRPr="006505C2">
        <w:rPr>
          <w:rFonts w:ascii="Calibri" w:eastAsia="Times New Roman" w:hAnsi="Calibri" w:cs="Calibri"/>
          <w:bdr w:val="none" w:sz="0" w:space="0" w:color="auto" w:frame="1"/>
        </w:rPr>
        <w:t>Company</w:t>
      </w:r>
      <w:r w:rsidRPr="006505C2">
        <w:rPr>
          <w:rFonts w:ascii="Calibri" w:eastAsia="Times New Roman" w:hAnsi="Calibri" w:cs="Calibri"/>
          <w:bdr w:val="none" w:sz="0" w:space="0" w:color="auto" w:frame="1"/>
        </w:rPr>
        <w:t xml:space="preserve">, its </w:t>
      </w:r>
      <w:proofErr w:type="gramStart"/>
      <w:r w:rsidRPr="006505C2">
        <w:rPr>
          <w:rFonts w:ascii="Calibri" w:eastAsia="Times New Roman" w:hAnsi="Calibri" w:cs="Calibri"/>
          <w:bdr w:val="none" w:sz="0" w:space="0" w:color="auto" w:frame="1"/>
        </w:rPr>
        <w:t>services</w:t>
      </w:r>
      <w:proofErr w:type="gramEnd"/>
      <w:r w:rsidRPr="006505C2">
        <w:rPr>
          <w:rFonts w:ascii="Calibri" w:eastAsia="Times New Roman" w:hAnsi="Calibri" w:cs="Calibri"/>
          <w:bdr w:val="none" w:sz="0" w:space="0" w:color="auto" w:frame="1"/>
        </w:rPr>
        <w:t xml:space="preserve"> and the arrangements through which the </w:t>
      </w:r>
      <w:r w:rsidR="008C6E65" w:rsidRPr="006505C2">
        <w:rPr>
          <w:rFonts w:ascii="Calibri" w:eastAsia="Times New Roman" w:hAnsi="Calibri" w:cs="Calibri"/>
          <w:bdr w:val="none" w:sz="0" w:space="0" w:color="auto" w:frame="1"/>
        </w:rPr>
        <w:t>Company</w:t>
      </w:r>
      <w:r w:rsidRPr="006505C2">
        <w:rPr>
          <w:rFonts w:ascii="Calibri" w:eastAsia="Times New Roman" w:hAnsi="Calibri" w:cs="Calibri"/>
          <w:bdr w:val="none" w:sz="0" w:space="0" w:color="auto" w:frame="1"/>
        </w:rPr>
        <w:t xml:space="preserve"> will be remunerated</w:t>
      </w:r>
      <w:r w:rsidR="008C6E65" w:rsidRPr="006505C2">
        <w:rPr>
          <w:rFonts w:ascii="Calibri" w:eastAsia="Times New Roman" w:hAnsi="Calibri" w:cs="Calibri"/>
          <w:bdr w:val="none" w:sz="0" w:space="0" w:color="auto" w:frame="1"/>
        </w:rPr>
        <w:t>.</w:t>
      </w:r>
    </w:p>
    <w:p w14:paraId="16C4CABC" w14:textId="77777777" w:rsidR="008C6E65" w:rsidRPr="006505C2" w:rsidRDefault="004B02BD" w:rsidP="008256B5">
      <w:pPr>
        <w:pStyle w:val="ListParagraph"/>
        <w:numPr>
          <w:ilvl w:val="0"/>
          <w:numId w:val="14"/>
        </w:numPr>
        <w:shd w:val="clear" w:color="auto" w:fill="FFFFFF"/>
        <w:spacing w:before="240" w:after="240" w:line="300" w:lineRule="atLeast"/>
        <w:ind w:left="284"/>
        <w:jc w:val="both"/>
        <w:textAlignment w:val="baseline"/>
        <w:outlineLvl w:val="5"/>
        <w:rPr>
          <w:rFonts w:ascii="Calibri" w:hAnsi="Calibri" w:cs="Calibri"/>
          <w:i/>
          <w:iCs/>
        </w:rPr>
      </w:pPr>
      <w:r w:rsidRPr="006505C2">
        <w:rPr>
          <w:rFonts w:ascii="Calibri" w:eastAsia="Times New Roman" w:hAnsi="Calibri" w:cs="Calibri"/>
          <w:bdr w:val="none" w:sz="0" w:space="0" w:color="auto" w:frame="1"/>
        </w:rPr>
        <w:t xml:space="preserve">The Company is not required to provide the Client with risk disclosures on the products or services that he/she/they select/s from the </w:t>
      </w:r>
      <w:r w:rsidR="008C6E65" w:rsidRPr="006505C2">
        <w:rPr>
          <w:rFonts w:ascii="Calibri" w:eastAsia="Times New Roman" w:hAnsi="Calibri" w:cs="Calibri"/>
          <w:bdr w:val="none" w:sz="0" w:space="0" w:color="auto" w:frame="1"/>
        </w:rPr>
        <w:t>Company.</w:t>
      </w:r>
    </w:p>
    <w:p w14:paraId="5FA8B4C8" w14:textId="740A29E5" w:rsidR="004B02BD" w:rsidRPr="006505C2" w:rsidRDefault="004B02BD" w:rsidP="008256B5">
      <w:pPr>
        <w:pStyle w:val="ListParagraph"/>
        <w:numPr>
          <w:ilvl w:val="0"/>
          <w:numId w:val="14"/>
        </w:numPr>
        <w:shd w:val="clear" w:color="auto" w:fill="FFFFFF"/>
        <w:spacing w:before="240" w:after="240" w:line="300" w:lineRule="atLeast"/>
        <w:ind w:left="284"/>
        <w:jc w:val="both"/>
        <w:textAlignment w:val="baseline"/>
        <w:outlineLvl w:val="5"/>
        <w:rPr>
          <w:rFonts w:ascii="Calibri" w:hAnsi="Calibri" w:cs="Calibri"/>
        </w:rPr>
      </w:pPr>
      <w:r w:rsidRPr="006505C2">
        <w:rPr>
          <w:rFonts w:ascii="Calibri" w:eastAsia="Times New Roman" w:hAnsi="Calibri" w:cs="Calibri"/>
          <w:bdr w:val="none" w:sz="0" w:space="0" w:color="auto" w:frame="1"/>
        </w:rPr>
        <w:lastRenderedPageBreak/>
        <w:t>The Company is not required to provide reports to the Client on the execution of his/her/their orders or the management of his/her/their investments.</w:t>
      </w:r>
    </w:p>
    <w:p w14:paraId="60B3AA56" w14:textId="77777777" w:rsidR="008B7A99" w:rsidRPr="006505C2" w:rsidRDefault="008B7A99" w:rsidP="008256B5">
      <w:pPr>
        <w:jc w:val="both"/>
        <w:rPr>
          <w:rFonts w:ascii="Calibri" w:hAnsi="Calibri" w:cs="Calibri"/>
        </w:rPr>
      </w:pPr>
    </w:p>
    <w:sectPr w:rsidR="008B7A99" w:rsidRPr="006505C2" w:rsidSect="00056B8D">
      <w:pgSz w:w="11901" w:h="16840"/>
      <w:pgMar w:top="1440" w:right="1797" w:bottom="1440" w:left="1797"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15288"/>
    <w:multiLevelType w:val="hybridMultilevel"/>
    <w:tmpl w:val="E950513A"/>
    <w:lvl w:ilvl="0" w:tplc="412E070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412E070E">
      <w:start w:val="1"/>
      <w:numFmt w:val="bullet"/>
      <w:lvlText w:val=""/>
      <w:lvlJc w:val="left"/>
      <w:pPr>
        <w:ind w:left="4320" w:hanging="360"/>
      </w:pPr>
      <w:rPr>
        <w:rFonts w:ascii="Symbol" w:hAnsi="Symbol" w:hint="default"/>
        <w:color w:val="auto"/>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4656D"/>
    <w:multiLevelType w:val="hybridMultilevel"/>
    <w:tmpl w:val="B282CC7E"/>
    <w:lvl w:ilvl="0" w:tplc="412E07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671D0E"/>
    <w:multiLevelType w:val="hybridMultilevel"/>
    <w:tmpl w:val="CF44016E"/>
    <w:lvl w:ilvl="0" w:tplc="412E07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7521D"/>
    <w:multiLevelType w:val="hybridMultilevel"/>
    <w:tmpl w:val="DD9673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A41981"/>
    <w:multiLevelType w:val="hybridMultilevel"/>
    <w:tmpl w:val="290E4E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DD6A38"/>
    <w:multiLevelType w:val="hybridMultilevel"/>
    <w:tmpl w:val="8C9484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B0142B"/>
    <w:multiLevelType w:val="hybridMultilevel"/>
    <w:tmpl w:val="F0300B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7563CB"/>
    <w:multiLevelType w:val="hybridMultilevel"/>
    <w:tmpl w:val="3878BD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27239D"/>
    <w:multiLevelType w:val="hybridMultilevel"/>
    <w:tmpl w:val="57BC2CF0"/>
    <w:lvl w:ilvl="0" w:tplc="BCF81C62">
      <w:start w:val="8"/>
      <w:numFmt w:val="bullet"/>
      <w:lvlText w:val="•"/>
      <w:lvlJc w:val="left"/>
      <w:pPr>
        <w:ind w:left="4320" w:hanging="39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420888"/>
    <w:multiLevelType w:val="hybridMultilevel"/>
    <w:tmpl w:val="E21272F4"/>
    <w:lvl w:ilvl="0" w:tplc="0809001B">
      <w:start w:val="1"/>
      <w:numFmt w:val="low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65A36B06"/>
    <w:multiLevelType w:val="hybridMultilevel"/>
    <w:tmpl w:val="04BE58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7E6327"/>
    <w:multiLevelType w:val="hybridMultilevel"/>
    <w:tmpl w:val="1DACA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5C7C3D"/>
    <w:multiLevelType w:val="hybridMultilevel"/>
    <w:tmpl w:val="15607B9C"/>
    <w:lvl w:ilvl="0" w:tplc="412E070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F4B3AC4"/>
    <w:multiLevelType w:val="hybridMultilevel"/>
    <w:tmpl w:val="531E2E4C"/>
    <w:lvl w:ilvl="0" w:tplc="412E07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4565221">
    <w:abstractNumId w:val="11"/>
  </w:num>
  <w:num w:numId="2" w16cid:durableId="1786999108">
    <w:abstractNumId w:val="0"/>
  </w:num>
  <w:num w:numId="3" w16cid:durableId="367223404">
    <w:abstractNumId w:val="1"/>
  </w:num>
  <w:num w:numId="4" w16cid:durableId="1933511222">
    <w:abstractNumId w:val="8"/>
  </w:num>
  <w:num w:numId="5" w16cid:durableId="332218808">
    <w:abstractNumId w:val="12"/>
  </w:num>
  <w:num w:numId="6" w16cid:durableId="486479390">
    <w:abstractNumId w:val="2"/>
  </w:num>
  <w:num w:numId="7" w16cid:durableId="1349217283">
    <w:abstractNumId w:val="13"/>
  </w:num>
  <w:num w:numId="8" w16cid:durableId="725418571">
    <w:abstractNumId w:val="6"/>
  </w:num>
  <w:num w:numId="9" w16cid:durableId="724449426">
    <w:abstractNumId w:val="10"/>
  </w:num>
  <w:num w:numId="10" w16cid:durableId="863132752">
    <w:abstractNumId w:val="4"/>
  </w:num>
  <w:num w:numId="11" w16cid:durableId="1711110182">
    <w:abstractNumId w:val="3"/>
  </w:num>
  <w:num w:numId="12" w16cid:durableId="1437679812">
    <w:abstractNumId w:val="9"/>
  </w:num>
  <w:num w:numId="13" w16cid:durableId="809858343">
    <w:abstractNumId w:val="5"/>
  </w:num>
  <w:num w:numId="14" w16cid:durableId="18025301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2BD"/>
    <w:rsid w:val="00056B8D"/>
    <w:rsid w:val="000609B6"/>
    <w:rsid w:val="002C28EC"/>
    <w:rsid w:val="002F56A4"/>
    <w:rsid w:val="0036596E"/>
    <w:rsid w:val="004B02BD"/>
    <w:rsid w:val="005B623A"/>
    <w:rsid w:val="006505C2"/>
    <w:rsid w:val="008256B5"/>
    <w:rsid w:val="008B7A99"/>
    <w:rsid w:val="008C6E65"/>
    <w:rsid w:val="00B8632A"/>
    <w:rsid w:val="00C51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BF470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2B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62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E6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C6E65"/>
    <w:rPr>
      <w:rFonts w:eastAsiaTheme="minorEastAsia"/>
      <w:color w:val="5A5A5A" w:themeColor="text1" w:themeTint="A5"/>
      <w:spacing w:val="15"/>
      <w:sz w:val="22"/>
      <w:szCs w:val="22"/>
    </w:rPr>
  </w:style>
  <w:style w:type="paragraph" w:styleId="ListParagraph">
    <w:name w:val="List Paragraph"/>
    <w:basedOn w:val="Normal"/>
    <w:uiPriority w:val="34"/>
    <w:qFormat/>
    <w:rsid w:val="008C6E65"/>
    <w:pPr>
      <w:ind w:left="720"/>
      <w:contextualSpacing/>
    </w:pPr>
  </w:style>
  <w:style w:type="character" w:styleId="SubtleEmphasis">
    <w:name w:val="Subtle Emphasis"/>
    <w:basedOn w:val="DefaultParagraphFont"/>
    <w:uiPriority w:val="19"/>
    <w:qFormat/>
    <w:rsid w:val="008C6E6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A43150B-0AB9-F54D-A157-B1FD2BB2E2C6}">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19</TotalTime>
  <Pages>6</Pages>
  <Words>1880</Words>
  <Characters>10434</Characters>
  <Application>Microsoft Office Word</Application>
  <DocSecurity>0</DocSecurity>
  <Lines>196</Lines>
  <Paragraphs>99</Paragraphs>
  <ScaleCrop>false</ScaleCrop>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Cosmin Enache</dc:creator>
  <cp:keywords/>
  <dc:description/>
  <cp:lastModifiedBy>Cosmin Enache</cp:lastModifiedBy>
  <cp:revision>9</cp:revision>
  <dcterms:created xsi:type="dcterms:W3CDTF">2024-05-23T14:42:00Z</dcterms:created>
  <dcterms:modified xsi:type="dcterms:W3CDTF">2024-05-23T14:54:00Z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documentId_5659</vt:lpwstr>
  </property>
  <property fmtid="{D5CDD505-2E9C-101B-9397-08002B2CF9AE}" pid="3" name="grammarly_documentContext">
    <vt:lpwstr>{"goals":["inform"],"domain":"business","emotions":["respectful"],"dialect":"british","audience":"general","style":"formal"}</vt:lpwstr>
  </property>
</Properties>
</file>